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4C0ED81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1B79CB">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6AFBBE7D" w:rsidR="00874816" w:rsidRPr="00646D5E" w:rsidRDefault="00973284" w:rsidP="00AA2E33">
      <w:pPr>
        <w:pStyle w:val="Textoindependiente2"/>
        <w:shd w:val="clear" w:color="auto" w:fill="FFFFFF"/>
        <w:spacing w:after="0" w:line="360" w:lineRule="auto"/>
        <w:ind w:left="0"/>
        <w:rPr>
          <w:rFonts w:eastAsia="Calibri"/>
          <w:bCs/>
          <w:color w:val="000000" w:themeColor="text1"/>
          <w:lang w:eastAsia="en-US"/>
        </w:rPr>
      </w:pPr>
      <w:r w:rsidRPr="00646D5E">
        <w:rPr>
          <w:color w:val="000000" w:themeColor="text1"/>
        </w:rPr>
        <w:t xml:space="preserve">En sesión </w:t>
      </w:r>
      <w:r w:rsidR="00FF0353">
        <w:rPr>
          <w:color w:val="000000" w:themeColor="text1"/>
        </w:rPr>
        <w:t>extraordinaria</w:t>
      </w:r>
      <w:r w:rsidRPr="00646D5E">
        <w:rPr>
          <w:color w:val="000000" w:themeColor="text1"/>
        </w:rPr>
        <w:t xml:space="preserve"> de este H. Congreso celebrada en </w:t>
      </w:r>
      <w:r w:rsidRPr="00E52A77">
        <w:rPr>
          <w:color w:val="000000" w:themeColor="text1"/>
        </w:rPr>
        <w:t xml:space="preserve">fecha </w:t>
      </w:r>
      <w:r w:rsidR="00BD773A" w:rsidRPr="00E52A77">
        <w:rPr>
          <w:color w:val="000000" w:themeColor="text1"/>
        </w:rPr>
        <w:t>2</w:t>
      </w:r>
      <w:r w:rsidR="00434CF3" w:rsidRPr="00E52A77">
        <w:rPr>
          <w:color w:val="000000" w:themeColor="text1"/>
        </w:rPr>
        <w:t xml:space="preserve"> </w:t>
      </w:r>
      <w:r w:rsidR="00AA2E33" w:rsidRPr="00E52A77">
        <w:rPr>
          <w:color w:val="000000" w:themeColor="text1"/>
        </w:rPr>
        <w:t xml:space="preserve">de </w:t>
      </w:r>
      <w:r w:rsidR="00FF0353" w:rsidRPr="00E52A77">
        <w:rPr>
          <w:color w:val="000000" w:themeColor="text1"/>
        </w:rPr>
        <w:t>dic</w:t>
      </w:r>
      <w:r w:rsidR="008F1279" w:rsidRPr="00E52A77">
        <w:rPr>
          <w:color w:val="000000" w:themeColor="text1"/>
        </w:rPr>
        <w:t>iembre</w:t>
      </w:r>
      <w:r w:rsidR="00827894" w:rsidRPr="00E52A77">
        <w:rPr>
          <w:color w:val="000000" w:themeColor="text1"/>
        </w:rPr>
        <w:t xml:space="preserve"> </w:t>
      </w:r>
      <w:r w:rsidRPr="00E52A77">
        <w:rPr>
          <w:color w:val="000000" w:themeColor="text1"/>
        </w:rPr>
        <w:t>del año en curso, se turnó a esta Comisión Permanente de Puntos Constitucionales</w:t>
      </w:r>
      <w:r w:rsidRPr="00646D5E">
        <w:rPr>
          <w:color w:val="000000" w:themeColor="text1"/>
        </w:rPr>
        <w:t xml:space="preserve"> y Gobernación para su estudio, análisis y dictamen, la </w:t>
      </w:r>
      <w:r w:rsidR="006E5DF3" w:rsidRPr="00646D5E">
        <w:rPr>
          <w:color w:val="000000" w:themeColor="text1"/>
        </w:rPr>
        <w:t>Minuta Federal</w:t>
      </w:r>
      <w:r w:rsidR="002809D3">
        <w:rPr>
          <w:color w:val="000000" w:themeColor="text1"/>
        </w:rPr>
        <w:t xml:space="preserve"> con Proyecto </w:t>
      </w:r>
      <w:r w:rsidR="002809D3">
        <w:t xml:space="preserve">de </w:t>
      </w:r>
      <w:r w:rsidR="00A12D2E">
        <w:t>D</w:t>
      </w:r>
      <w:r w:rsidR="002809D3">
        <w:t xml:space="preserve">ecreto </w:t>
      </w:r>
      <w:r w:rsidR="003813BC" w:rsidRPr="003813BC">
        <w:t xml:space="preserve">mediante el cual se reforma el párrafo segundo del artículo 19 de la </w:t>
      </w:r>
      <w:r w:rsidR="003813BC">
        <w:t>C</w:t>
      </w:r>
      <w:r w:rsidR="003813BC" w:rsidRPr="00FF7ABB">
        <w:t xml:space="preserve">onstitución </w:t>
      </w:r>
      <w:r w:rsidR="003813BC">
        <w:t>P</w:t>
      </w:r>
      <w:r w:rsidR="003813BC" w:rsidRPr="00FF7ABB">
        <w:t xml:space="preserve">olítica de los </w:t>
      </w:r>
      <w:r w:rsidR="003813BC">
        <w:t>E</w:t>
      </w:r>
      <w:r w:rsidR="003813BC" w:rsidRPr="00FF7ABB">
        <w:t xml:space="preserve">stados </w:t>
      </w:r>
      <w:r w:rsidR="003813BC">
        <w:t>U</w:t>
      </w:r>
      <w:r w:rsidR="003813BC" w:rsidRPr="00FF7ABB">
        <w:t xml:space="preserve">nidos </w:t>
      </w:r>
      <w:r w:rsidR="003813BC">
        <w:t>M</w:t>
      </w:r>
      <w:r w:rsidR="003813BC" w:rsidRPr="00FF7ABB">
        <w:t>exicanos</w:t>
      </w:r>
      <w:r w:rsidR="003813BC" w:rsidRPr="003813BC">
        <w:t>, en materia de prisión preventiva oficiosa</w:t>
      </w:r>
      <w:r w:rsidR="00FF7ABB" w:rsidRPr="00FF7ABB">
        <w:t xml:space="preserve">, </w:t>
      </w:r>
      <w:r w:rsidRPr="00646D5E">
        <w:rPr>
          <w:color w:val="000000" w:themeColor="text1"/>
        </w:rPr>
        <w:t xml:space="preserve">la cual fue remitida por la Cámara de </w:t>
      </w:r>
      <w:r w:rsidR="003813BC">
        <w:rPr>
          <w:color w:val="000000" w:themeColor="text1"/>
        </w:rPr>
        <w:t>Senadores</w:t>
      </w:r>
      <w:r w:rsidR="00285A6D" w:rsidRPr="00646D5E">
        <w:rPr>
          <w:color w:val="000000" w:themeColor="text1"/>
        </w:rPr>
        <w:t xml:space="preserve"> </w:t>
      </w:r>
      <w:r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77777777"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Pr="00646D5E">
        <w:rPr>
          <w:color w:val="000000" w:themeColor="text1"/>
        </w:rPr>
        <w:t xml:space="preserve">camos al estudio y análisis de la propuesta de reforma constitucional mencionada, considerando los siguientes, </w:t>
      </w:r>
    </w:p>
    <w:p w14:paraId="72F39442" w14:textId="77777777" w:rsidR="00296C07" w:rsidRDefault="00296C07" w:rsidP="0015024E">
      <w:pPr>
        <w:widowControl w:val="0"/>
        <w:pBdr>
          <w:top w:val="nil"/>
          <w:left w:val="nil"/>
          <w:bottom w:val="nil"/>
          <w:right w:val="nil"/>
          <w:between w:val="nil"/>
        </w:pBdr>
        <w:spacing w:after="0" w:line="360" w:lineRule="auto"/>
        <w:ind w:left="0" w:right="0" w:firstLine="0"/>
        <w:rPr>
          <w:color w:val="000000" w:themeColor="text1"/>
        </w:rPr>
      </w:pPr>
    </w:p>
    <w:p w14:paraId="32E2B5C4" w14:textId="77777777" w:rsidR="003813BC" w:rsidRDefault="003813BC" w:rsidP="0015024E">
      <w:pPr>
        <w:widowControl w:val="0"/>
        <w:pBdr>
          <w:top w:val="nil"/>
          <w:left w:val="nil"/>
          <w:bottom w:val="nil"/>
          <w:right w:val="nil"/>
          <w:between w:val="nil"/>
        </w:pBdr>
        <w:spacing w:after="0" w:line="360" w:lineRule="auto"/>
        <w:ind w:left="0" w:right="0" w:firstLine="0"/>
        <w:rPr>
          <w:color w:val="000000" w:themeColor="text1"/>
        </w:rPr>
      </w:pPr>
    </w:p>
    <w:p w14:paraId="3E63F433" w14:textId="77777777" w:rsidR="003813BC" w:rsidRDefault="003813BC" w:rsidP="0015024E">
      <w:pPr>
        <w:widowControl w:val="0"/>
        <w:pBdr>
          <w:top w:val="nil"/>
          <w:left w:val="nil"/>
          <w:bottom w:val="nil"/>
          <w:right w:val="nil"/>
          <w:between w:val="nil"/>
        </w:pBdr>
        <w:spacing w:after="0" w:line="360" w:lineRule="auto"/>
        <w:ind w:left="0" w:right="0" w:firstLine="0"/>
        <w:rPr>
          <w:color w:val="000000" w:themeColor="text1"/>
        </w:rPr>
      </w:pPr>
    </w:p>
    <w:p w14:paraId="1B9C13C2" w14:textId="77777777" w:rsidR="003813BC" w:rsidRPr="00646D5E" w:rsidRDefault="003813BC" w:rsidP="0015024E">
      <w:pPr>
        <w:widowControl w:val="0"/>
        <w:pBdr>
          <w:top w:val="nil"/>
          <w:left w:val="nil"/>
          <w:bottom w:val="nil"/>
          <w:right w:val="nil"/>
          <w:between w:val="nil"/>
        </w:pBdr>
        <w:spacing w:after="0" w:line="360" w:lineRule="auto"/>
        <w:ind w:left="0" w:right="0" w:firstLine="0"/>
        <w:rPr>
          <w:color w:val="000000" w:themeColor="text1"/>
        </w:rPr>
      </w:pPr>
    </w:p>
    <w:p w14:paraId="5B6535B8" w14:textId="77777777" w:rsidR="00874816" w:rsidRPr="00646D5E" w:rsidRDefault="001426F2" w:rsidP="0015024E">
      <w:pPr>
        <w:widowControl w:val="0"/>
        <w:pBdr>
          <w:top w:val="nil"/>
          <w:left w:val="nil"/>
          <w:bottom w:val="nil"/>
          <w:right w:val="nil"/>
          <w:between w:val="nil"/>
        </w:pBdr>
        <w:spacing w:after="0" w:line="360" w:lineRule="auto"/>
        <w:ind w:left="0" w:right="0" w:firstLine="0"/>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B642A8">
      <w:pPr>
        <w:widowControl w:val="0"/>
        <w:pBdr>
          <w:top w:val="nil"/>
          <w:left w:val="nil"/>
          <w:bottom w:val="nil"/>
          <w:right w:val="nil"/>
          <w:between w:val="nil"/>
        </w:pBdr>
        <w:spacing w:after="0" w:line="240" w:lineRule="auto"/>
        <w:ind w:left="0" w:right="0" w:firstLine="0"/>
        <w:jc w:val="center"/>
        <w:rPr>
          <w:b/>
          <w:color w:val="000000" w:themeColor="text1"/>
        </w:rPr>
      </w:pPr>
    </w:p>
    <w:p w14:paraId="3E93B502" w14:textId="796B0FAF" w:rsidR="005F0A62" w:rsidRPr="005F0A62" w:rsidRDefault="005F0A62" w:rsidP="00630125">
      <w:pPr>
        <w:autoSpaceDE w:val="0"/>
        <w:autoSpaceDN w:val="0"/>
        <w:adjustRightInd w:val="0"/>
        <w:spacing w:after="0" w:line="360" w:lineRule="auto"/>
        <w:ind w:left="0" w:right="0" w:firstLine="0"/>
      </w:pPr>
      <w:r w:rsidRPr="005F0A62">
        <w:rPr>
          <w:b/>
        </w:rPr>
        <w:t xml:space="preserve">PRIMERO. </w:t>
      </w:r>
      <w:r w:rsidRPr="00E93888">
        <w:t xml:space="preserve">En </w:t>
      </w:r>
      <w:r w:rsidRPr="00483210">
        <w:t xml:space="preserve">fecha </w:t>
      </w:r>
      <w:r w:rsidR="00497CC1" w:rsidRPr="00483210">
        <w:rPr>
          <w:color w:val="000000"/>
          <w:szCs w:val="22"/>
        </w:rPr>
        <w:t>28</w:t>
      </w:r>
      <w:r w:rsidRPr="00483210">
        <w:rPr>
          <w:color w:val="000000"/>
          <w:szCs w:val="22"/>
        </w:rPr>
        <w:t xml:space="preserve"> de </w:t>
      </w:r>
      <w:r w:rsidR="008F1279" w:rsidRPr="00483210">
        <w:rPr>
          <w:color w:val="000000"/>
          <w:szCs w:val="22"/>
        </w:rPr>
        <w:t>noviembre</w:t>
      </w:r>
      <w:r w:rsidRPr="005F0A62">
        <w:rPr>
          <w:color w:val="000000"/>
          <w:szCs w:val="22"/>
        </w:rPr>
        <w:t xml:space="preserve"> del año </w:t>
      </w:r>
      <w:r>
        <w:rPr>
          <w:color w:val="000000"/>
          <w:szCs w:val="22"/>
        </w:rPr>
        <w:t>en curso</w:t>
      </w:r>
      <w:r w:rsidRPr="005F0A62">
        <w:t xml:space="preserve">, este H. Congreso del Estado recibió </w:t>
      </w:r>
      <w:r w:rsidR="002809D3" w:rsidRPr="00646D5E">
        <w:rPr>
          <w:color w:val="000000" w:themeColor="text1"/>
        </w:rPr>
        <w:t>la Minuta Federal</w:t>
      </w:r>
      <w:r w:rsidR="002809D3">
        <w:rPr>
          <w:color w:val="000000" w:themeColor="text1"/>
        </w:rPr>
        <w:t xml:space="preserve"> con Proyecto </w:t>
      </w:r>
      <w:r w:rsidR="002809D3">
        <w:t xml:space="preserve">de decreto </w:t>
      </w:r>
      <w:r w:rsidR="003813BC" w:rsidRPr="003813BC">
        <w:t xml:space="preserve">mediante el cual se reforma el párrafo segundo del artículo 19 de la </w:t>
      </w:r>
      <w:r w:rsidR="003813BC">
        <w:t>C</w:t>
      </w:r>
      <w:r w:rsidR="003813BC" w:rsidRPr="00FF7ABB">
        <w:t xml:space="preserve">onstitución </w:t>
      </w:r>
      <w:r w:rsidR="003813BC">
        <w:t>P</w:t>
      </w:r>
      <w:r w:rsidR="003813BC" w:rsidRPr="00FF7ABB">
        <w:t xml:space="preserve">olítica de los </w:t>
      </w:r>
      <w:r w:rsidR="003813BC">
        <w:t>E</w:t>
      </w:r>
      <w:r w:rsidR="003813BC" w:rsidRPr="00FF7ABB">
        <w:t xml:space="preserve">stados </w:t>
      </w:r>
      <w:r w:rsidR="003813BC">
        <w:t>U</w:t>
      </w:r>
      <w:r w:rsidR="003813BC" w:rsidRPr="00FF7ABB">
        <w:t xml:space="preserve">nidos </w:t>
      </w:r>
      <w:r w:rsidR="003813BC">
        <w:t>M</w:t>
      </w:r>
      <w:r w:rsidR="003813BC" w:rsidRPr="00FF7ABB">
        <w:t>exicanos</w:t>
      </w:r>
      <w:r w:rsidR="003813BC" w:rsidRPr="003813BC">
        <w:t>, en materia de prisión preventiva oficiosa</w:t>
      </w:r>
      <w:r w:rsidRPr="005F0A62">
        <w:t>, para los efectos establecidos en el artículo 135 de nuestra Carta Magna.</w:t>
      </w:r>
    </w:p>
    <w:p w14:paraId="4393EC10" w14:textId="77777777" w:rsidR="005F0A62" w:rsidRPr="005F0A62" w:rsidRDefault="005F0A62" w:rsidP="005F0A62">
      <w:pPr>
        <w:autoSpaceDE w:val="0"/>
        <w:autoSpaceDN w:val="0"/>
        <w:adjustRightInd w:val="0"/>
        <w:spacing w:after="0" w:line="360" w:lineRule="auto"/>
        <w:ind w:left="0" w:right="0" w:firstLine="0"/>
        <w:rPr>
          <w:rFonts w:eastAsia="MS Mincho"/>
          <w:highlight w:val="yellow"/>
        </w:rPr>
      </w:pPr>
    </w:p>
    <w:p w14:paraId="1CD3EF97" w14:textId="5E346D08" w:rsidR="005F0A62" w:rsidRDefault="005F0A62" w:rsidP="00630125">
      <w:pPr>
        <w:autoSpaceDE w:val="0"/>
        <w:autoSpaceDN w:val="0"/>
        <w:adjustRightInd w:val="0"/>
        <w:spacing w:after="0" w:line="360" w:lineRule="auto"/>
        <w:ind w:left="0" w:right="0" w:firstLine="0"/>
        <w:rPr>
          <w:rFonts w:eastAsia="MS Mincho"/>
        </w:rPr>
      </w:pPr>
      <w:r w:rsidRPr="005F0A62">
        <w:rPr>
          <w:rFonts w:eastAsia="MS Mincho"/>
          <w:b/>
        </w:rPr>
        <w:t xml:space="preserve">SEGUNDO. </w:t>
      </w:r>
      <w:r w:rsidRPr="005F0A62">
        <w:rPr>
          <w:rFonts w:eastAsia="MS Mincho"/>
        </w:rPr>
        <w:t xml:space="preserve">En concreto, </w:t>
      </w:r>
      <w:r>
        <w:rPr>
          <w:rFonts w:eastAsia="MS Mincho"/>
        </w:rPr>
        <w:t>dicho</w:t>
      </w:r>
      <w:r w:rsidRPr="005F0A62">
        <w:rPr>
          <w:rFonts w:eastAsia="MS Mincho"/>
        </w:rPr>
        <w:t xml:space="preserve"> </w:t>
      </w:r>
      <w:r>
        <w:rPr>
          <w:rFonts w:eastAsia="MS Mincho"/>
        </w:rPr>
        <w:t>proyecto de D</w:t>
      </w:r>
      <w:r w:rsidRPr="005F0A62">
        <w:rPr>
          <w:rFonts w:eastAsia="MS Mincho"/>
        </w:rPr>
        <w:t>ecreto, derivó</w:t>
      </w:r>
      <w:r w:rsidR="00D5389F">
        <w:rPr>
          <w:rFonts w:eastAsia="MS Mincho"/>
        </w:rPr>
        <w:t xml:space="preserve"> de manera toral</w:t>
      </w:r>
      <w:r w:rsidRPr="005F0A62">
        <w:rPr>
          <w:rFonts w:eastAsia="MS Mincho"/>
        </w:rPr>
        <w:t xml:space="preserve"> de </w:t>
      </w:r>
      <w:r>
        <w:rPr>
          <w:rFonts w:eastAsia="MS Mincho"/>
        </w:rPr>
        <w:t>la I</w:t>
      </w:r>
      <w:r w:rsidRPr="005F0A62">
        <w:rPr>
          <w:rFonts w:eastAsia="MS Mincho"/>
        </w:rPr>
        <w:t>niciativa presentada</w:t>
      </w:r>
      <w:r>
        <w:rPr>
          <w:rFonts w:eastAsia="MS Mincho"/>
        </w:rPr>
        <w:t xml:space="preserve"> por </w:t>
      </w:r>
      <w:r w:rsidR="003813BC">
        <w:rPr>
          <w:rFonts w:eastAsia="MS Mincho"/>
        </w:rPr>
        <w:t>el entonces</w:t>
      </w:r>
      <w:r>
        <w:rPr>
          <w:rFonts w:eastAsia="MS Mincho"/>
        </w:rPr>
        <w:t xml:space="preserve"> President</w:t>
      </w:r>
      <w:r w:rsidR="003813BC">
        <w:rPr>
          <w:rFonts w:eastAsia="MS Mincho"/>
        </w:rPr>
        <w:t>e</w:t>
      </w:r>
      <w:r>
        <w:rPr>
          <w:rFonts w:eastAsia="MS Mincho"/>
        </w:rPr>
        <w:t xml:space="preserve"> de los Estados Unidos Mexicanos, </w:t>
      </w:r>
      <w:r w:rsidR="003813BC">
        <w:rPr>
          <w:rFonts w:eastAsia="MS Mincho"/>
        </w:rPr>
        <w:t>Andrés Manuel López Obrador</w:t>
      </w:r>
      <w:r w:rsidRPr="005F0A62">
        <w:rPr>
          <w:rFonts w:eastAsia="MS Mincho"/>
        </w:rPr>
        <w:t xml:space="preserve">, </w:t>
      </w:r>
      <w:r w:rsidR="00AA2A12">
        <w:rPr>
          <w:rFonts w:eastAsia="MS Mincho"/>
        </w:rPr>
        <w:t>en</w:t>
      </w:r>
      <w:r w:rsidRPr="005F0A62">
        <w:rPr>
          <w:rFonts w:eastAsia="MS Mincho"/>
        </w:rPr>
        <w:t xml:space="preserve"> fecha </w:t>
      </w:r>
      <w:r w:rsidR="003813BC">
        <w:rPr>
          <w:rFonts w:eastAsia="MS Mincho"/>
        </w:rPr>
        <w:t>5</w:t>
      </w:r>
      <w:r w:rsidRPr="005F0A62">
        <w:rPr>
          <w:color w:val="000000"/>
          <w:szCs w:val="22"/>
        </w:rPr>
        <w:t xml:space="preserve"> de </w:t>
      </w:r>
      <w:r w:rsidR="003813BC">
        <w:rPr>
          <w:color w:val="000000"/>
          <w:szCs w:val="22"/>
        </w:rPr>
        <w:t>febrero</w:t>
      </w:r>
      <w:r w:rsidRPr="005F0A62">
        <w:rPr>
          <w:color w:val="000000"/>
          <w:szCs w:val="22"/>
        </w:rPr>
        <w:t xml:space="preserve"> de 202</w:t>
      </w:r>
      <w:r w:rsidR="00AA2A12">
        <w:rPr>
          <w:color w:val="000000"/>
          <w:szCs w:val="22"/>
        </w:rPr>
        <w:t>4</w:t>
      </w:r>
      <w:r w:rsidRPr="005F0A62">
        <w:rPr>
          <w:rFonts w:eastAsia="MS Mincho"/>
        </w:rPr>
        <w:t xml:space="preserve">, </w:t>
      </w:r>
      <w:r w:rsidR="00AA2A12">
        <w:rPr>
          <w:rFonts w:eastAsia="MS Mincho"/>
        </w:rPr>
        <w:t xml:space="preserve">ante </w:t>
      </w:r>
      <w:r w:rsidR="00F92A96">
        <w:rPr>
          <w:rFonts w:eastAsia="MS Mincho"/>
        </w:rPr>
        <w:t>la Cámara de Diputados</w:t>
      </w:r>
      <w:r w:rsidR="00C67EDD">
        <w:rPr>
          <w:rFonts w:eastAsia="MS Mincho"/>
        </w:rPr>
        <w:t xml:space="preserve"> de la entonces LXV Legislatura</w:t>
      </w:r>
      <w:r w:rsidR="00AA2A12">
        <w:rPr>
          <w:rFonts w:eastAsia="MS Mincho"/>
        </w:rPr>
        <w:t>, la cual fue turnada</w:t>
      </w:r>
      <w:r w:rsidR="008B78C0">
        <w:rPr>
          <w:rFonts w:eastAsia="MS Mincho"/>
        </w:rPr>
        <w:t xml:space="preserve"> en Sesión Ordinaria del Pleno el </w:t>
      </w:r>
      <w:r w:rsidR="00F92A96">
        <w:rPr>
          <w:rFonts w:eastAsia="MS Mincho"/>
        </w:rPr>
        <w:t>8</w:t>
      </w:r>
      <w:r w:rsidR="008B78C0">
        <w:rPr>
          <w:rFonts w:eastAsia="MS Mincho"/>
        </w:rPr>
        <w:t xml:space="preserve"> de </w:t>
      </w:r>
      <w:r w:rsidR="00F92A96">
        <w:rPr>
          <w:rFonts w:eastAsia="MS Mincho"/>
        </w:rPr>
        <w:t>febrero</w:t>
      </w:r>
      <w:r w:rsidR="008B78C0">
        <w:rPr>
          <w:rFonts w:eastAsia="MS Mincho"/>
        </w:rPr>
        <w:t xml:space="preserve"> del mismo año,</w:t>
      </w:r>
      <w:r w:rsidR="00F92A96">
        <w:rPr>
          <w:rFonts w:eastAsia="MS Mincho"/>
        </w:rPr>
        <w:t xml:space="preserve"> a la</w:t>
      </w:r>
      <w:r w:rsidR="00AA2A12">
        <w:rPr>
          <w:rFonts w:eastAsia="MS Mincho"/>
        </w:rPr>
        <w:t xml:space="preserve"> </w:t>
      </w:r>
      <w:r w:rsidR="00F92A96">
        <w:rPr>
          <w:rFonts w:eastAsia="MS Mincho"/>
        </w:rPr>
        <w:t>Comisión</w:t>
      </w:r>
      <w:r w:rsidR="008B78C0" w:rsidRPr="008B78C0">
        <w:rPr>
          <w:rFonts w:eastAsia="MS Mincho"/>
        </w:rPr>
        <w:t xml:space="preserve"> de Puntos</w:t>
      </w:r>
      <w:r w:rsidR="008B78C0">
        <w:rPr>
          <w:rFonts w:eastAsia="MS Mincho"/>
        </w:rPr>
        <w:t xml:space="preserve"> </w:t>
      </w:r>
      <w:r w:rsidR="008B78C0" w:rsidRPr="008B78C0">
        <w:rPr>
          <w:rFonts w:eastAsia="MS Mincho"/>
        </w:rPr>
        <w:t>Constitucionales, p</w:t>
      </w:r>
      <w:r w:rsidR="00880F53">
        <w:rPr>
          <w:rFonts w:eastAsia="MS Mincho"/>
        </w:rPr>
        <w:t xml:space="preserve">ara su análisis y </w:t>
      </w:r>
      <w:proofErr w:type="spellStart"/>
      <w:r w:rsidR="00880F53">
        <w:rPr>
          <w:rFonts w:eastAsia="MS Mincho"/>
        </w:rPr>
        <w:t>dic</w:t>
      </w:r>
      <w:r w:rsidR="00DE0AFF">
        <w:rPr>
          <w:rFonts w:eastAsia="MS Mincho"/>
        </w:rPr>
        <w:t>t</w:t>
      </w:r>
      <w:r w:rsidR="008B78C0">
        <w:rPr>
          <w:rFonts w:eastAsia="MS Mincho"/>
        </w:rPr>
        <w:t>aminación</w:t>
      </w:r>
      <w:proofErr w:type="spellEnd"/>
      <w:r w:rsidR="00880F53">
        <w:rPr>
          <w:rFonts w:eastAsia="MS Mincho"/>
        </w:rPr>
        <w:t xml:space="preserve"> correspondiente</w:t>
      </w:r>
      <w:r w:rsidR="00D5389F">
        <w:rPr>
          <w:rFonts w:eastAsia="MS Mincho"/>
        </w:rPr>
        <w:t>; Así como de diversa iniciativas conexas vinculadas con la materia, presentadas por diversas diputadas y diputados integrantes de aquella LXV Legislatura</w:t>
      </w:r>
    </w:p>
    <w:p w14:paraId="64031729" w14:textId="77777777" w:rsidR="00D5389F" w:rsidRDefault="00D5389F" w:rsidP="00630125">
      <w:pPr>
        <w:autoSpaceDE w:val="0"/>
        <w:autoSpaceDN w:val="0"/>
        <w:adjustRightInd w:val="0"/>
        <w:spacing w:after="0" w:line="360" w:lineRule="auto"/>
        <w:ind w:left="0" w:right="0" w:firstLine="0"/>
        <w:rPr>
          <w:rFonts w:eastAsia="MS Mincho"/>
        </w:rPr>
      </w:pPr>
    </w:p>
    <w:p w14:paraId="0CDDE47C" w14:textId="66DCFD77" w:rsidR="00D809AB" w:rsidRPr="00646D5E" w:rsidRDefault="00D809AB" w:rsidP="00D809AB">
      <w:pPr>
        <w:spacing w:after="0" w:line="360" w:lineRule="auto"/>
        <w:ind w:left="0" w:right="0" w:firstLine="0"/>
        <w:rPr>
          <w:color w:val="000000" w:themeColor="text1"/>
        </w:rPr>
      </w:pPr>
      <w:r>
        <w:rPr>
          <w:b/>
          <w:bCs/>
          <w:color w:val="000000" w:themeColor="text1"/>
        </w:rPr>
        <w:t xml:space="preserve">TERCERO. </w:t>
      </w:r>
      <w:r w:rsidRPr="00646D5E">
        <w:rPr>
          <w:color w:val="000000" w:themeColor="text1"/>
        </w:rPr>
        <w:t>En atención a</w:t>
      </w:r>
      <w:r>
        <w:rPr>
          <w:color w:val="000000" w:themeColor="text1"/>
        </w:rPr>
        <w:t xml:space="preserve"> diversas iniciativas de reformas constitucionales presentadas en dicha Legislatura</w:t>
      </w:r>
      <w:r w:rsidRPr="00646D5E">
        <w:rPr>
          <w:color w:val="000000" w:themeColor="text1"/>
        </w:rPr>
        <w:t xml:space="preserve">, la Junta de Coordinación Política de la Cámara de Diputados del Congreso de la Unión, el 20 de febrero del año corriente, aprobó un </w:t>
      </w:r>
      <w:r w:rsidRPr="00646D5E">
        <w:rPr>
          <w:i/>
          <w:color w:val="000000" w:themeColor="text1"/>
        </w:rPr>
        <w:t xml:space="preserve">“Acuerdo por el que se proponen los formatos de los diálogos nacionales para la presentación, análisis y debate de las reformas constitucionales y otras que se discutirán en el Congreso Federal en el último período de la presente legislatura”, </w:t>
      </w:r>
      <w:r w:rsidRPr="00646D5E">
        <w:rPr>
          <w:color w:val="000000" w:themeColor="text1"/>
        </w:rPr>
        <w:t>para tal efecto, determinaron que los foros de diálogos se basarán en los principios de pluralidad, inclusión, publicidad, oportunidad, máxima difusión, transparencia, escrutinio, discusión y deliberación, del 21 de febrero al 15 de abril de este año, trabajando en conferencia con la Cámara de Senadores, plazo que se amplió al 18 de abril.</w:t>
      </w:r>
      <w:r>
        <w:rPr>
          <w:color w:val="000000" w:themeColor="text1"/>
        </w:rPr>
        <w:t xml:space="preserve"> </w:t>
      </w:r>
    </w:p>
    <w:p w14:paraId="37931D0C" w14:textId="77777777" w:rsidR="00D809AB" w:rsidRPr="00646D5E" w:rsidRDefault="00D809AB" w:rsidP="00D809AB">
      <w:pPr>
        <w:spacing w:after="0" w:line="240" w:lineRule="auto"/>
        <w:ind w:left="0" w:right="0" w:firstLine="0"/>
        <w:rPr>
          <w:color w:val="000000" w:themeColor="text1"/>
        </w:rPr>
      </w:pPr>
    </w:p>
    <w:p w14:paraId="21CE3173" w14:textId="77777777" w:rsidR="00D809AB" w:rsidRPr="00646D5E" w:rsidRDefault="00D809AB" w:rsidP="00D809AB">
      <w:pPr>
        <w:spacing w:after="0" w:line="360" w:lineRule="auto"/>
        <w:ind w:left="0" w:right="0" w:firstLine="720"/>
        <w:rPr>
          <w:color w:val="000000" w:themeColor="text1"/>
        </w:rPr>
      </w:pPr>
      <w:r w:rsidRPr="00646D5E">
        <w:rPr>
          <w:color w:val="000000" w:themeColor="text1"/>
        </w:rPr>
        <w:t xml:space="preserve">Para la organización de los foros se dispuso que la organización en general recayera en un grupo plural de trabajo, el cual fue integrado por las y los Coordinadores de los Grupos Parlamentarios y sus representantes de la Cámara de Diputados; así como los representantes legislativos, con excepción del Partido Movimiento Ciudadano, que declinó su participación. </w:t>
      </w:r>
    </w:p>
    <w:p w14:paraId="7E4BC551" w14:textId="77777777" w:rsidR="00D809AB" w:rsidRPr="00646D5E" w:rsidRDefault="00D809AB" w:rsidP="00F02D06">
      <w:pPr>
        <w:spacing w:after="0" w:line="360" w:lineRule="auto"/>
        <w:ind w:left="0" w:right="0" w:firstLine="0"/>
        <w:rPr>
          <w:color w:val="000000" w:themeColor="text1"/>
        </w:rPr>
      </w:pPr>
    </w:p>
    <w:p w14:paraId="3BDDABA3" w14:textId="2994619F" w:rsidR="00D809AB" w:rsidRPr="00646D5E" w:rsidRDefault="00D809AB" w:rsidP="00D809AB">
      <w:pPr>
        <w:spacing w:after="0" w:line="360" w:lineRule="auto"/>
        <w:ind w:left="0" w:right="0" w:firstLine="720"/>
        <w:rPr>
          <w:color w:val="000000" w:themeColor="text1"/>
        </w:rPr>
      </w:pPr>
      <w:r w:rsidRPr="00646D5E">
        <w:rPr>
          <w:color w:val="000000" w:themeColor="text1"/>
        </w:rPr>
        <w:t>En efecto se llevaron a cabo dichos diálogos en tres modalidades</w:t>
      </w:r>
      <w:r>
        <w:rPr>
          <w:color w:val="000000" w:themeColor="text1"/>
        </w:rPr>
        <w:t>:</w:t>
      </w:r>
      <w:r w:rsidRPr="00646D5E">
        <w:rPr>
          <w:color w:val="000000" w:themeColor="text1"/>
        </w:rPr>
        <w:t xml:space="preserve"> los</w:t>
      </w:r>
      <w:r>
        <w:rPr>
          <w:color w:val="000000" w:themeColor="text1"/>
        </w:rPr>
        <w:t xml:space="preserve"> diálogos</w:t>
      </w:r>
      <w:r w:rsidRPr="00646D5E">
        <w:rPr>
          <w:color w:val="000000" w:themeColor="text1"/>
        </w:rPr>
        <w:t xml:space="preserve"> realizados por la Junta de Coordinación Política,</w:t>
      </w:r>
      <w:r>
        <w:rPr>
          <w:color w:val="000000" w:themeColor="text1"/>
        </w:rPr>
        <w:t xml:space="preserve"> los</w:t>
      </w:r>
      <w:r w:rsidRPr="00646D5E">
        <w:rPr>
          <w:color w:val="000000" w:themeColor="text1"/>
        </w:rPr>
        <w:t xml:space="preserve"> diálogos regionales, y</w:t>
      </w:r>
      <w:r>
        <w:rPr>
          <w:color w:val="000000" w:themeColor="text1"/>
        </w:rPr>
        <w:t xml:space="preserve"> los</w:t>
      </w:r>
      <w:r w:rsidRPr="00646D5E">
        <w:rPr>
          <w:color w:val="000000" w:themeColor="text1"/>
        </w:rPr>
        <w:t xml:space="preserve"> diálogos estatales.</w:t>
      </w:r>
    </w:p>
    <w:p w14:paraId="420E65C1" w14:textId="77777777" w:rsidR="00D809AB" w:rsidRPr="00646D5E" w:rsidRDefault="00D809AB" w:rsidP="00F02D06">
      <w:pPr>
        <w:spacing w:after="0" w:line="360" w:lineRule="auto"/>
        <w:ind w:left="0" w:right="0" w:firstLine="0"/>
        <w:rPr>
          <w:color w:val="000000" w:themeColor="text1"/>
        </w:rPr>
      </w:pPr>
    </w:p>
    <w:p w14:paraId="3D627947" w14:textId="77777777" w:rsidR="00D809AB" w:rsidRPr="00646D5E" w:rsidRDefault="00D809AB" w:rsidP="00D809AB">
      <w:pPr>
        <w:spacing w:after="0" w:line="360" w:lineRule="auto"/>
        <w:ind w:left="0" w:right="0" w:firstLine="720"/>
        <w:rPr>
          <w:color w:val="000000" w:themeColor="text1"/>
        </w:rPr>
      </w:pPr>
      <w:r w:rsidRPr="00646D5E">
        <w:rPr>
          <w:color w:val="000000" w:themeColor="text1"/>
        </w:rPr>
        <w:t>El 14 de marzo del año en curso, en reunión de la Comisión de Puntos Constitucionales de la Cámara de Diputados, se aprobó</w:t>
      </w:r>
      <w:r>
        <w:rPr>
          <w:color w:val="000000" w:themeColor="text1"/>
        </w:rPr>
        <w:t xml:space="preserve"> con modificaciones</w:t>
      </w:r>
      <w:r w:rsidRPr="00646D5E">
        <w:rPr>
          <w:color w:val="000000" w:themeColor="text1"/>
        </w:rPr>
        <w:t xml:space="preserve"> el </w:t>
      </w:r>
      <w:r w:rsidRPr="00646D5E">
        <w:rPr>
          <w:i/>
          <w:color w:val="000000" w:themeColor="text1"/>
        </w:rPr>
        <w:t>“Acuerdo para la discusión interna de las iniciativas de reforma constitucional”,</w:t>
      </w:r>
      <w:r w:rsidRPr="00646D5E">
        <w:rPr>
          <w:color w:val="000000" w:themeColor="text1"/>
        </w:rPr>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del dictamen que emitió la Cámara.</w:t>
      </w:r>
    </w:p>
    <w:p w14:paraId="05D35C4F" w14:textId="77777777" w:rsidR="00D809AB" w:rsidRPr="00646D5E" w:rsidRDefault="00D809AB" w:rsidP="00F02D06">
      <w:pPr>
        <w:spacing w:after="0" w:line="360" w:lineRule="auto"/>
        <w:ind w:left="0" w:right="0" w:firstLine="720"/>
        <w:rPr>
          <w:color w:val="000000" w:themeColor="text1"/>
        </w:rPr>
      </w:pPr>
    </w:p>
    <w:p w14:paraId="1888E911" w14:textId="77777777" w:rsidR="00D809AB" w:rsidRDefault="00D809AB" w:rsidP="00D809AB">
      <w:pPr>
        <w:spacing w:after="0" w:line="360" w:lineRule="auto"/>
        <w:ind w:left="0" w:right="0" w:firstLine="720"/>
        <w:rPr>
          <w:color w:val="000000" w:themeColor="text1"/>
        </w:rPr>
      </w:pPr>
      <w:r w:rsidRPr="00646D5E">
        <w:rPr>
          <w:color w:val="000000" w:themeColor="text1"/>
        </w:rPr>
        <w:t>El 25 de julio de 2024, en reunión de Junta Directiva de la Comisión de Puntos Constitucionales, se aprobó por la mayoría reglamentaria el Acuerdo sobre los trabajos para la discusión y votación de los proyectos de dictamen sobre las iniciativas de modificación constitucional presentadas el 5 de febrero de 2024 por el Ejecutivo federal, y las demás relacionadas o conexas, así como el calendario de su discusión.</w:t>
      </w:r>
    </w:p>
    <w:p w14:paraId="10269C4F" w14:textId="77777777" w:rsidR="00D809AB" w:rsidRDefault="00D809AB" w:rsidP="00D809AB">
      <w:pPr>
        <w:spacing w:after="0" w:line="360" w:lineRule="auto"/>
        <w:ind w:left="0" w:right="0" w:firstLine="0"/>
        <w:rPr>
          <w:color w:val="000000" w:themeColor="text1"/>
        </w:rPr>
      </w:pPr>
    </w:p>
    <w:p w14:paraId="235FD59A" w14:textId="61BF406A" w:rsidR="005F0A62" w:rsidRPr="005F0A62" w:rsidRDefault="00D809AB" w:rsidP="00630125">
      <w:pPr>
        <w:spacing w:after="0" w:line="360" w:lineRule="auto"/>
        <w:ind w:left="0" w:right="0" w:firstLine="0"/>
        <w:rPr>
          <w:color w:val="000000"/>
        </w:rPr>
      </w:pPr>
      <w:r>
        <w:rPr>
          <w:b/>
          <w:color w:val="000000" w:themeColor="text1"/>
        </w:rPr>
        <w:t>CUART</w:t>
      </w:r>
      <w:r w:rsidRPr="00646D5E">
        <w:rPr>
          <w:b/>
          <w:color w:val="000000" w:themeColor="text1"/>
        </w:rPr>
        <w:t>O.</w:t>
      </w:r>
      <w:r w:rsidR="005F0A62" w:rsidRPr="005F0A62">
        <w:rPr>
          <w:rFonts w:eastAsia="MS Mincho"/>
          <w:b/>
        </w:rPr>
        <w:t xml:space="preserve"> </w:t>
      </w:r>
      <w:r w:rsidR="008B78C0">
        <w:rPr>
          <w:color w:val="000000"/>
        </w:rPr>
        <w:t xml:space="preserve">Consecuentemente </w:t>
      </w:r>
      <w:r w:rsidR="008B78C0">
        <w:rPr>
          <w:rFonts w:eastAsia="MS Mincho"/>
        </w:rPr>
        <w:t xml:space="preserve">la </w:t>
      </w:r>
      <w:r w:rsidR="008B78C0" w:rsidRPr="008B78C0">
        <w:rPr>
          <w:rFonts w:eastAsia="MS Mincho"/>
        </w:rPr>
        <w:t>Comisi</w:t>
      </w:r>
      <w:r w:rsidR="00C67EDD">
        <w:rPr>
          <w:rFonts w:eastAsia="MS Mincho"/>
        </w:rPr>
        <w:t>ó</w:t>
      </w:r>
      <w:r w:rsidR="008B78C0" w:rsidRPr="008B78C0">
        <w:rPr>
          <w:rFonts w:eastAsia="MS Mincho"/>
        </w:rPr>
        <w:t>n de Puntos</w:t>
      </w:r>
      <w:r w:rsidR="008B78C0">
        <w:rPr>
          <w:rFonts w:eastAsia="MS Mincho"/>
        </w:rPr>
        <w:t xml:space="preserve"> Constitucional, en fecha </w:t>
      </w:r>
      <w:r w:rsidR="00C67EDD">
        <w:rPr>
          <w:rFonts w:eastAsia="MS Mincho"/>
        </w:rPr>
        <w:t>13</w:t>
      </w:r>
      <w:r w:rsidR="008B78C0">
        <w:rPr>
          <w:rFonts w:eastAsia="MS Mincho"/>
        </w:rPr>
        <w:t xml:space="preserve"> de </w:t>
      </w:r>
      <w:r w:rsidR="00C67EDD">
        <w:rPr>
          <w:rFonts w:eastAsia="MS Mincho"/>
        </w:rPr>
        <w:t>agosto</w:t>
      </w:r>
      <w:r w:rsidR="008B78C0">
        <w:rPr>
          <w:rFonts w:eastAsia="MS Mincho"/>
        </w:rPr>
        <w:t xml:space="preserve"> del presente año</w:t>
      </w:r>
      <w:r w:rsidR="00C67EDD">
        <w:rPr>
          <w:color w:val="000000"/>
        </w:rPr>
        <w:t xml:space="preserve"> aprobó</w:t>
      </w:r>
      <w:r w:rsidR="008B78C0">
        <w:rPr>
          <w:color w:val="000000"/>
        </w:rPr>
        <w:t xml:space="preserve"> el dictamen respectivo, </w:t>
      </w:r>
      <w:r w:rsidR="00880F53">
        <w:rPr>
          <w:color w:val="000000"/>
        </w:rPr>
        <w:t>el cual</w:t>
      </w:r>
      <w:r w:rsidR="00B93D55">
        <w:rPr>
          <w:color w:val="000000"/>
        </w:rPr>
        <w:t xml:space="preserve"> fue presentado en</w:t>
      </w:r>
      <w:r w:rsidR="005F0A62" w:rsidRPr="005F0A62">
        <w:rPr>
          <w:color w:val="000000"/>
        </w:rPr>
        <w:t xml:space="preserve"> </w:t>
      </w:r>
      <w:r w:rsidR="005F0A62" w:rsidRPr="005F0A62">
        <w:rPr>
          <w:color w:val="000000"/>
        </w:rPr>
        <w:lastRenderedPageBreak/>
        <w:t xml:space="preserve">sesión plenaria de la Cámara de </w:t>
      </w:r>
      <w:r w:rsidR="00C67EDD">
        <w:rPr>
          <w:color w:val="000000"/>
        </w:rPr>
        <w:t>Diputados</w:t>
      </w:r>
      <w:r w:rsidR="004948BE">
        <w:rPr>
          <w:color w:val="000000"/>
        </w:rPr>
        <w:t xml:space="preserve"> de la LXVI Legislatura</w:t>
      </w:r>
      <w:r w:rsidR="00B93D55">
        <w:rPr>
          <w:color w:val="000000"/>
        </w:rPr>
        <w:t xml:space="preserve"> para su</w:t>
      </w:r>
      <w:r w:rsidR="00630125">
        <w:rPr>
          <w:color w:val="000000"/>
        </w:rPr>
        <w:t xml:space="preserve"> respectiva</w:t>
      </w:r>
      <w:r w:rsidR="00B93D55">
        <w:rPr>
          <w:color w:val="000000"/>
        </w:rPr>
        <w:t xml:space="preserve"> aprobación</w:t>
      </w:r>
      <w:r w:rsidR="005F0A62" w:rsidRPr="005F0A62">
        <w:rPr>
          <w:color w:val="000000"/>
        </w:rPr>
        <w:t xml:space="preserve"> </w:t>
      </w:r>
      <w:r w:rsidR="00630125">
        <w:rPr>
          <w:color w:val="000000"/>
        </w:rPr>
        <w:t>en</w:t>
      </w:r>
      <w:r w:rsidR="005F0A62" w:rsidRPr="005F0A62">
        <w:rPr>
          <w:color w:val="000000"/>
        </w:rPr>
        <w:t xml:space="preserve"> </w:t>
      </w:r>
      <w:r w:rsidR="005F0A62" w:rsidRPr="00820C77">
        <w:rPr>
          <w:color w:val="000000"/>
        </w:rPr>
        <w:t xml:space="preserve">fecha </w:t>
      </w:r>
      <w:r w:rsidR="00C67EDD" w:rsidRPr="00820C77">
        <w:rPr>
          <w:color w:val="000000"/>
          <w:szCs w:val="22"/>
        </w:rPr>
        <w:t>13</w:t>
      </w:r>
      <w:r w:rsidR="005F0A62" w:rsidRPr="00820C77">
        <w:rPr>
          <w:color w:val="000000"/>
          <w:szCs w:val="22"/>
        </w:rPr>
        <w:t xml:space="preserve"> de </w:t>
      </w:r>
      <w:r w:rsidR="00C67EDD" w:rsidRPr="00820C77">
        <w:rPr>
          <w:color w:val="000000"/>
          <w:szCs w:val="22"/>
        </w:rPr>
        <w:t>noviembre</w:t>
      </w:r>
      <w:r w:rsidR="005F0A62" w:rsidRPr="00820C77">
        <w:rPr>
          <w:color w:val="000000"/>
          <w:szCs w:val="22"/>
        </w:rPr>
        <w:t xml:space="preserve"> de 202</w:t>
      </w:r>
      <w:r w:rsidR="00630125" w:rsidRPr="00820C77">
        <w:rPr>
          <w:color w:val="000000"/>
          <w:szCs w:val="22"/>
        </w:rPr>
        <w:t>4</w:t>
      </w:r>
      <w:r w:rsidR="005F0A62" w:rsidRPr="00820C77">
        <w:rPr>
          <w:color w:val="000000"/>
        </w:rPr>
        <w:t>,</w:t>
      </w:r>
      <w:r w:rsidR="005F0A62" w:rsidRPr="00470FBE">
        <w:rPr>
          <w:color w:val="000000"/>
        </w:rPr>
        <w:t xml:space="preserve"> </w:t>
      </w:r>
      <w:r w:rsidR="00630125" w:rsidRPr="00A442CE">
        <w:rPr>
          <w:color w:val="000000"/>
        </w:rPr>
        <w:t>siendo remitida</w:t>
      </w:r>
      <w:r w:rsidR="00470FBE" w:rsidRPr="00A442CE">
        <w:rPr>
          <w:color w:val="000000"/>
        </w:rPr>
        <w:t xml:space="preserve"> </w:t>
      </w:r>
      <w:r w:rsidR="00630125">
        <w:rPr>
          <w:color w:val="000000"/>
        </w:rPr>
        <w:t xml:space="preserve">a la Cámara de </w:t>
      </w:r>
      <w:r w:rsidR="00C67EDD">
        <w:rPr>
          <w:color w:val="000000"/>
        </w:rPr>
        <w:t>Senadores</w:t>
      </w:r>
      <w:r w:rsidR="00630125">
        <w:rPr>
          <w:color w:val="000000"/>
        </w:rPr>
        <w:t xml:space="preserve"> del Honorable Congreso de la Unión.</w:t>
      </w:r>
    </w:p>
    <w:p w14:paraId="2E922D38" w14:textId="77777777" w:rsidR="005F0A62" w:rsidRPr="005F0A62" w:rsidRDefault="005F0A62" w:rsidP="005F0A62">
      <w:pPr>
        <w:autoSpaceDE w:val="0"/>
        <w:autoSpaceDN w:val="0"/>
        <w:adjustRightInd w:val="0"/>
        <w:spacing w:after="0" w:line="360" w:lineRule="auto"/>
        <w:ind w:left="0" w:right="0" w:firstLine="695"/>
        <w:rPr>
          <w:rFonts w:eastAsia="MS Mincho"/>
          <w:highlight w:val="yellow"/>
        </w:rPr>
      </w:pPr>
    </w:p>
    <w:p w14:paraId="2CE22F37" w14:textId="15D68B3F" w:rsidR="00091FD9" w:rsidRDefault="001515B2" w:rsidP="00630125">
      <w:pPr>
        <w:autoSpaceDE w:val="0"/>
        <w:autoSpaceDN w:val="0"/>
        <w:adjustRightInd w:val="0"/>
        <w:spacing w:after="0" w:line="360" w:lineRule="auto"/>
        <w:ind w:left="0" w:right="0" w:firstLine="0"/>
        <w:rPr>
          <w:color w:val="000000"/>
          <w:szCs w:val="22"/>
        </w:rPr>
      </w:pPr>
      <w:r>
        <w:rPr>
          <w:rFonts w:eastAsia="MS Mincho"/>
          <w:b/>
        </w:rPr>
        <w:t>QUIN</w:t>
      </w:r>
      <w:r w:rsidR="005F0A62" w:rsidRPr="005F0A62">
        <w:rPr>
          <w:rFonts w:eastAsia="MS Mincho"/>
          <w:b/>
        </w:rPr>
        <w:t>TO.</w:t>
      </w:r>
      <w:r w:rsidR="005F0A62" w:rsidRPr="005F0A62">
        <w:rPr>
          <w:rFonts w:eastAsia="MS Mincho"/>
        </w:rPr>
        <w:t xml:space="preserve"> </w:t>
      </w:r>
      <w:r w:rsidR="00880F53">
        <w:rPr>
          <w:rFonts w:eastAsia="MS Mincho"/>
        </w:rPr>
        <w:t>Por lo que, e</w:t>
      </w:r>
      <w:r w:rsidR="005F0A62" w:rsidRPr="005F0A62">
        <w:rPr>
          <w:color w:val="000000"/>
        </w:rPr>
        <w:t xml:space="preserve">n su carácter de cámara revisora, </w:t>
      </w:r>
      <w:r w:rsidR="00560F73">
        <w:rPr>
          <w:color w:val="000000"/>
        </w:rPr>
        <w:t>el Senado de la República</w:t>
      </w:r>
      <w:r w:rsidR="00091FD9">
        <w:rPr>
          <w:color w:val="000000"/>
        </w:rPr>
        <w:t xml:space="preserve"> </w:t>
      </w:r>
      <w:r w:rsidR="00A442CE">
        <w:rPr>
          <w:color w:val="000000"/>
        </w:rPr>
        <w:t xml:space="preserve">recibió en fecha 14 de noviembre del año en curso la Minuta con Proyecto de Decreto, y </w:t>
      </w:r>
      <w:r w:rsidR="00880F53">
        <w:rPr>
          <w:color w:val="000000"/>
        </w:rPr>
        <w:t>dio continuidad con el proceso de reforma constitucional al turnar</w:t>
      </w:r>
      <w:r w:rsidR="00091FD9">
        <w:rPr>
          <w:color w:val="000000"/>
        </w:rPr>
        <w:t xml:space="preserve">la </w:t>
      </w:r>
      <w:r w:rsidR="009A1A95">
        <w:rPr>
          <w:color w:val="000000"/>
        </w:rPr>
        <w:t xml:space="preserve">de manera directa en misma fecha </w:t>
      </w:r>
      <w:r w:rsidR="009A1A95" w:rsidRPr="009A1A95">
        <w:rPr>
          <w:color w:val="000000"/>
        </w:rPr>
        <w:t>a</w:t>
      </w:r>
      <w:r w:rsidR="00233538" w:rsidRPr="009A1A95">
        <w:rPr>
          <w:color w:val="000000"/>
        </w:rPr>
        <w:t xml:space="preserve"> la</w:t>
      </w:r>
      <w:r w:rsidR="009A1A95" w:rsidRPr="009A1A95">
        <w:rPr>
          <w:color w:val="000000"/>
        </w:rPr>
        <w:t>s</w:t>
      </w:r>
      <w:r w:rsidR="00091FD9" w:rsidRPr="009A1A95">
        <w:rPr>
          <w:color w:val="000000"/>
        </w:rPr>
        <w:t xml:space="preserve"> </w:t>
      </w:r>
      <w:r w:rsidR="009A1A95" w:rsidRPr="009A1A95">
        <w:rPr>
          <w:color w:val="000000"/>
        </w:rPr>
        <w:t>Comisio</w:t>
      </w:r>
      <w:r w:rsidR="00233538" w:rsidRPr="009A1A95">
        <w:rPr>
          <w:color w:val="000000"/>
        </w:rPr>
        <w:t>n</w:t>
      </w:r>
      <w:r w:rsidR="009A1A95" w:rsidRPr="009A1A95">
        <w:rPr>
          <w:color w:val="000000"/>
        </w:rPr>
        <w:t>es Unidas</w:t>
      </w:r>
      <w:r w:rsidR="00233538" w:rsidRPr="009A1A95">
        <w:rPr>
          <w:color w:val="000000"/>
        </w:rPr>
        <w:t xml:space="preserve"> de Puntos Constitucionales </w:t>
      </w:r>
      <w:r w:rsidR="009A1A95" w:rsidRPr="009A1A95">
        <w:rPr>
          <w:color w:val="000000"/>
        </w:rPr>
        <w:t>y de Estudios Legislativos</w:t>
      </w:r>
      <w:r w:rsidR="00091FD9" w:rsidRPr="009A1A95">
        <w:rPr>
          <w:color w:val="000000"/>
          <w:szCs w:val="22"/>
        </w:rPr>
        <w:t>, pa</w:t>
      </w:r>
      <w:r w:rsidR="00091FD9" w:rsidRPr="00233538">
        <w:rPr>
          <w:color w:val="000000"/>
          <w:szCs w:val="22"/>
        </w:rPr>
        <w:t>ra</w:t>
      </w:r>
      <w:r w:rsidR="00880F53" w:rsidRPr="00233538">
        <w:rPr>
          <w:color w:val="000000"/>
          <w:szCs w:val="22"/>
        </w:rPr>
        <w:t xml:space="preserve"> </w:t>
      </w:r>
      <w:r w:rsidR="007F26AE" w:rsidRPr="00233538">
        <w:rPr>
          <w:color w:val="000000"/>
          <w:szCs w:val="22"/>
        </w:rPr>
        <w:t>analizar y emitir el dictamen respectivo</w:t>
      </w:r>
      <w:r w:rsidR="00091FD9" w:rsidRPr="00233538">
        <w:rPr>
          <w:color w:val="000000"/>
          <w:szCs w:val="22"/>
        </w:rPr>
        <w:t>, si</w:t>
      </w:r>
      <w:r w:rsidR="00091FD9">
        <w:rPr>
          <w:color w:val="000000"/>
          <w:szCs w:val="22"/>
        </w:rPr>
        <w:t xml:space="preserve">endo </w:t>
      </w:r>
      <w:r w:rsidR="007F26AE">
        <w:rPr>
          <w:color w:val="000000"/>
          <w:szCs w:val="22"/>
        </w:rPr>
        <w:t xml:space="preserve">éste </w:t>
      </w:r>
      <w:r w:rsidR="00091FD9">
        <w:rPr>
          <w:color w:val="000000"/>
          <w:szCs w:val="22"/>
        </w:rPr>
        <w:t xml:space="preserve">aprobado en </w:t>
      </w:r>
      <w:r w:rsidR="00091FD9" w:rsidRPr="00AD174E">
        <w:rPr>
          <w:color w:val="000000"/>
          <w:szCs w:val="22"/>
        </w:rPr>
        <w:t xml:space="preserve">fecha </w:t>
      </w:r>
      <w:r w:rsidR="00AD174E" w:rsidRPr="00AD174E">
        <w:rPr>
          <w:color w:val="000000"/>
          <w:szCs w:val="22"/>
        </w:rPr>
        <w:t>26</w:t>
      </w:r>
      <w:r w:rsidR="00091FD9" w:rsidRPr="00AD174E">
        <w:rPr>
          <w:color w:val="000000"/>
          <w:szCs w:val="22"/>
        </w:rPr>
        <w:t xml:space="preserve"> de </w:t>
      </w:r>
      <w:r w:rsidR="006C61F9" w:rsidRPr="00AD174E">
        <w:rPr>
          <w:color w:val="000000"/>
          <w:szCs w:val="22"/>
        </w:rPr>
        <w:t>noviembre</w:t>
      </w:r>
      <w:r w:rsidR="00091FD9" w:rsidRPr="004F7665">
        <w:rPr>
          <w:color w:val="000000"/>
          <w:szCs w:val="22"/>
        </w:rPr>
        <w:t xml:space="preserve"> del</w:t>
      </w:r>
      <w:r w:rsidR="00091FD9">
        <w:rPr>
          <w:color w:val="000000"/>
          <w:szCs w:val="22"/>
        </w:rPr>
        <w:t xml:space="preserve"> mismo año.</w:t>
      </w:r>
    </w:p>
    <w:p w14:paraId="5D199C83" w14:textId="77777777" w:rsidR="00091FD9" w:rsidRDefault="00091FD9" w:rsidP="00630125">
      <w:pPr>
        <w:autoSpaceDE w:val="0"/>
        <w:autoSpaceDN w:val="0"/>
        <w:adjustRightInd w:val="0"/>
        <w:spacing w:after="0" w:line="360" w:lineRule="auto"/>
        <w:ind w:left="0" w:right="0" w:firstLine="0"/>
        <w:rPr>
          <w:color w:val="000000"/>
          <w:szCs w:val="22"/>
        </w:rPr>
      </w:pPr>
    </w:p>
    <w:p w14:paraId="38DD80A1" w14:textId="52659E09" w:rsidR="005F0A62" w:rsidRPr="005F0A62" w:rsidRDefault="00091FD9" w:rsidP="00616690">
      <w:pPr>
        <w:autoSpaceDE w:val="0"/>
        <w:autoSpaceDN w:val="0"/>
        <w:adjustRightInd w:val="0"/>
        <w:spacing w:after="0" w:line="360" w:lineRule="auto"/>
        <w:ind w:left="0" w:right="0" w:firstLine="720"/>
        <w:rPr>
          <w:color w:val="000000"/>
        </w:rPr>
      </w:pPr>
      <w:r>
        <w:rPr>
          <w:color w:val="000000"/>
        </w:rPr>
        <w:t>Posteriormente</w:t>
      </w:r>
      <w:r w:rsidR="00616690">
        <w:rPr>
          <w:color w:val="000000"/>
        </w:rPr>
        <w:t>,</w:t>
      </w:r>
      <w:r>
        <w:rPr>
          <w:color w:val="000000"/>
        </w:rPr>
        <w:t xml:space="preserve"> </w:t>
      </w:r>
      <w:r w:rsidRPr="004F7665">
        <w:rPr>
          <w:color w:val="000000"/>
        </w:rPr>
        <w:t xml:space="preserve">en </w:t>
      </w:r>
      <w:r w:rsidRPr="00E93888">
        <w:rPr>
          <w:color w:val="000000"/>
        </w:rPr>
        <w:t xml:space="preserve">fecha </w:t>
      </w:r>
      <w:r w:rsidR="003256C9" w:rsidRPr="003256C9">
        <w:rPr>
          <w:color w:val="000000"/>
        </w:rPr>
        <w:t>27</w:t>
      </w:r>
      <w:r w:rsidRPr="003256C9">
        <w:rPr>
          <w:color w:val="000000"/>
        </w:rPr>
        <w:t xml:space="preserve"> de </w:t>
      </w:r>
      <w:r w:rsidR="006C61F9" w:rsidRPr="003256C9">
        <w:rPr>
          <w:color w:val="000000"/>
        </w:rPr>
        <w:t>noviembre</w:t>
      </w:r>
      <w:r w:rsidRPr="003256C9">
        <w:rPr>
          <w:color w:val="000000"/>
        </w:rPr>
        <w:t xml:space="preserve"> del año en curso,</w:t>
      </w:r>
      <w:r>
        <w:rPr>
          <w:color w:val="000000"/>
        </w:rPr>
        <w:t xml:space="preserve"> el Pleno de </w:t>
      </w:r>
      <w:r w:rsidR="007F26AE">
        <w:rPr>
          <w:color w:val="000000"/>
        </w:rPr>
        <w:t>la</w:t>
      </w:r>
      <w:r>
        <w:rPr>
          <w:color w:val="000000"/>
        </w:rPr>
        <w:t xml:space="preserve"> Cámara Revisora </w:t>
      </w:r>
      <w:r w:rsidR="005F0A62" w:rsidRPr="005F0A62">
        <w:rPr>
          <w:color w:val="000000"/>
        </w:rPr>
        <w:t>aprob</w:t>
      </w:r>
      <w:r>
        <w:rPr>
          <w:color w:val="000000"/>
        </w:rPr>
        <w:t>ó la Minuta con Proyecto de Decreto</w:t>
      </w:r>
      <w:r w:rsidR="009B632A">
        <w:rPr>
          <w:color w:val="000000"/>
        </w:rPr>
        <w:t xml:space="preserve"> </w:t>
      </w:r>
      <w:r w:rsidR="00B11908" w:rsidRPr="003813BC">
        <w:t xml:space="preserve">mediante el cual se reforma el párrafo segundo del artículo 19 de la </w:t>
      </w:r>
      <w:r w:rsidR="00B11908">
        <w:t>C</w:t>
      </w:r>
      <w:r w:rsidR="00B11908" w:rsidRPr="00FF7ABB">
        <w:t xml:space="preserve">onstitución </w:t>
      </w:r>
      <w:r w:rsidR="00B11908">
        <w:t>P</w:t>
      </w:r>
      <w:r w:rsidR="00B11908" w:rsidRPr="00FF7ABB">
        <w:t xml:space="preserve">olítica de los </w:t>
      </w:r>
      <w:r w:rsidR="00B11908">
        <w:t>E</w:t>
      </w:r>
      <w:r w:rsidR="00B11908" w:rsidRPr="00FF7ABB">
        <w:t xml:space="preserve">stados </w:t>
      </w:r>
      <w:r w:rsidR="00B11908">
        <w:t>U</w:t>
      </w:r>
      <w:r w:rsidR="00B11908" w:rsidRPr="00FF7ABB">
        <w:t xml:space="preserve">nidos </w:t>
      </w:r>
      <w:r w:rsidR="00B11908">
        <w:t>M</w:t>
      </w:r>
      <w:r w:rsidR="00B11908" w:rsidRPr="00FF7ABB">
        <w:t>exicanos</w:t>
      </w:r>
      <w:r w:rsidR="00B11908" w:rsidRPr="003813BC">
        <w:t>, en materia de prisión preventiva oficiosa</w:t>
      </w:r>
      <w:r w:rsidR="009B632A">
        <w:rPr>
          <w:color w:val="000000"/>
        </w:rPr>
        <w:t>,</w:t>
      </w:r>
      <w:r>
        <w:rPr>
          <w:color w:val="000000"/>
        </w:rPr>
        <w:t xml:space="preserve"> para posteriormente remitirla </w:t>
      </w:r>
      <w:r w:rsidR="006C66B9" w:rsidRPr="00646D5E">
        <w:rPr>
          <w:color w:val="000000" w:themeColor="text1"/>
        </w:rPr>
        <w:t xml:space="preserve">a las legislaturas de los estados, </w:t>
      </w:r>
      <w:r w:rsidR="007F26AE">
        <w:rPr>
          <w:color w:val="000000" w:themeColor="text1"/>
        </w:rPr>
        <w:t xml:space="preserve">llevando a cabo lo señalado en el </w:t>
      </w:r>
      <w:r w:rsidR="006C66B9" w:rsidRPr="00646D5E">
        <w:rPr>
          <w:color w:val="000000" w:themeColor="text1"/>
        </w:rPr>
        <w:t>artículo 135 constitucional.</w:t>
      </w:r>
    </w:p>
    <w:p w14:paraId="249C7EAD" w14:textId="77777777" w:rsidR="005F0A62" w:rsidRPr="005F0A62" w:rsidRDefault="005F0A62" w:rsidP="005F0A62">
      <w:pPr>
        <w:widowControl w:val="0"/>
        <w:autoSpaceDE w:val="0"/>
        <w:autoSpaceDN w:val="0"/>
        <w:spacing w:after="0" w:line="360" w:lineRule="auto"/>
        <w:ind w:left="0" w:right="0" w:firstLine="0"/>
        <w:rPr>
          <w:rFonts w:eastAsia="Times New Roman"/>
          <w:b/>
          <w:lang w:val="es-ES_tradnl" w:eastAsia="es-ES"/>
        </w:rPr>
      </w:pPr>
    </w:p>
    <w:p w14:paraId="22B472B0" w14:textId="1D5AA483" w:rsidR="005F0A62" w:rsidRPr="005F0A62" w:rsidRDefault="00820C77" w:rsidP="00616690">
      <w:pPr>
        <w:widowControl w:val="0"/>
        <w:autoSpaceDE w:val="0"/>
        <w:autoSpaceDN w:val="0"/>
        <w:spacing w:after="0" w:line="360" w:lineRule="auto"/>
        <w:ind w:left="0" w:right="0" w:firstLine="0"/>
        <w:rPr>
          <w:rFonts w:eastAsia="Times New Roman"/>
          <w:b/>
          <w:lang w:val="es-ES_tradnl" w:eastAsia="es-ES"/>
        </w:rPr>
      </w:pPr>
      <w:r>
        <w:rPr>
          <w:rFonts w:eastAsia="Times New Roman"/>
          <w:b/>
          <w:lang w:val="es-ES_tradnl" w:eastAsia="es-ES"/>
        </w:rPr>
        <w:t>SEX</w:t>
      </w:r>
      <w:r w:rsidR="005F0A62" w:rsidRPr="005F0A62">
        <w:rPr>
          <w:rFonts w:eastAsia="Times New Roman"/>
          <w:b/>
          <w:lang w:val="es-ES_tradnl" w:eastAsia="es-ES"/>
        </w:rPr>
        <w:t>TO.</w:t>
      </w:r>
      <w:r w:rsidR="005F0A62" w:rsidRPr="005F0A62">
        <w:rPr>
          <w:rFonts w:eastAsia="Times New Roman"/>
          <w:lang w:val="es-ES_tradnl" w:eastAsia="es-ES"/>
        </w:rPr>
        <w:t xml:space="preserve"> Por tanto,</w:t>
      </w:r>
      <w:r w:rsidR="007563EE">
        <w:rPr>
          <w:rFonts w:eastAsia="Times New Roman"/>
          <w:lang w:val="es-ES_tradnl" w:eastAsia="es-ES"/>
        </w:rPr>
        <w:t xml:space="preserve"> como se ha mencionado con anterioridad, </w:t>
      </w:r>
      <w:r w:rsidR="007563EE" w:rsidRPr="005334AF">
        <w:t xml:space="preserve">en </w:t>
      </w:r>
      <w:r w:rsidR="007563EE">
        <w:t>s</w:t>
      </w:r>
      <w:r w:rsidR="007563EE" w:rsidRPr="005334AF">
        <w:t>esi</w:t>
      </w:r>
      <w:r w:rsidR="007563EE">
        <w:t>ó</w:t>
      </w:r>
      <w:r w:rsidR="007563EE" w:rsidRPr="005334AF">
        <w:t xml:space="preserve">n </w:t>
      </w:r>
      <w:r w:rsidR="00483210">
        <w:t>extra</w:t>
      </w:r>
      <w:r w:rsidR="007563EE">
        <w:t>o</w:t>
      </w:r>
      <w:r w:rsidR="007563EE" w:rsidRPr="005334AF">
        <w:t>rdinaria</w:t>
      </w:r>
      <w:r w:rsidR="007563EE">
        <w:t xml:space="preserve"> de Pleno de esta Soberanía</w:t>
      </w:r>
      <w:r w:rsidR="007563EE" w:rsidRPr="005334AF">
        <w:t xml:space="preserve"> </w:t>
      </w:r>
      <w:r w:rsidR="007563EE" w:rsidRPr="00E93888">
        <w:t xml:space="preserve">de </w:t>
      </w:r>
      <w:r w:rsidR="007563EE" w:rsidRPr="00E52A77">
        <w:t xml:space="preserve">fecha </w:t>
      </w:r>
      <w:r w:rsidR="00483210" w:rsidRPr="00E52A77">
        <w:t>2</w:t>
      </w:r>
      <w:r w:rsidR="007563EE" w:rsidRPr="00E52A77">
        <w:t xml:space="preserve"> de </w:t>
      </w:r>
      <w:r w:rsidR="00FF0353" w:rsidRPr="00E52A77">
        <w:t>dic</w:t>
      </w:r>
      <w:r w:rsidR="009B632A" w:rsidRPr="00E52A77">
        <w:t>iembre</w:t>
      </w:r>
      <w:r w:rsidR="007563EE" w:rsidRPr="00E52A77">
        <w:t xml:space="preserve"> del año en curso, se turnó la </w:t>
      </w:r>
      <w:r w:rsidR="007F26AE" w:rsidRPr="00E52A77">
        <w:t>multicitada</w:t>
      </w:r>
      <w:r w:rsidR="007563EE" w:rsidRPr="00E52A77">
        <w:t xml:space="preserve"> Minuta </w:t>
      </w:r>
      <w:r w:rsidR="00880F53" w:rsidRPr="00E52A77">
        <w:t xml:space="preserve">Proyecto de </w:t>
      </w:r>
      <w:r w:rsidR="007F26AE" w:rsidRPr="00E52A77">
        <w:t>D</w:t>
      </w:r>
      <w:r w:rsidR="00880F53" w:rsidRPr="00E52A77">
        <w:t>ecreto</w:t>
      </w:r>
      <w:r w:rsidR="007563EE" w:rsidRPr="00E52A77">
        <w:t xml:space="preserve"> a esta</w:t>
      </w:r>
      <w:r w:rsidR="007563EE" w:rsidRPr="005334AF">
        <w:t xml:space="preserve"> Comisión Permanente de Puntos Constitucionales y Gobernación, misma que fue distribuida </w:t>
      </w:r>
      <w:r w:rsidR="009B632A">
        <w:t xml:space="preserve">oportunamente </w:t>
      </w:r>
      <w:r w:rsidR="007563EE" w:rsidRPr="005334AF">
        <w:t>en sesi</w:t>
      </w:r>
      <w:r w:rsidR="007563EE">
        <w:t>ó</w:t>
      </w:r>
      <w:r w:rsidR="007563EE" w:rsidRPr="005334AF">
        <w:t>n de trabajo para su análisis, estudio y dictamen respectivo.</w:t>
      </w:r>
    </w:p>
    <w:p w14:paraId="509ED7DD" w14:textId="77777777" w:rsidR="008D4F68" w:rsidRPr="00646D5E" w:rsidRDefault="008D4F68" w:rsidP="00B642A8">
      <w:pPr>
        <w:widowControl w:val="0"/>
        <w:pBdr>
          <w:top w:val="nil"/>
          <w:left w:val="nil"/>
          <w:bottom w:val="nil"/>
          <w:right w:val="nil"/>
          <w:between w:val="nil"/>
        </w:pBdr>
        <w:spacing w:after="0" w:line="240" w:lineRule="auto"/>
        <w:ind w:left="0" w:right="0" w:firstLine="709"/>
        <w:rPr>
          <w:b/>
          <w:color w:val="000000" w:themeColor="text1"/>
        </w:rPr>
      </w:pPr>
    </w:p>
    <w:p w14:paraId="5700A6A0" w14:textId="1290E8CA"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Con base en los antecedentes antes citados, </w:t>
      </w:r>
      <w:r w:rsidR="00880F53">
        <w:rPr>
          <w:color w:val="000000" w:themeColor="text1"/>
        </w:rPr>
        <w:t>quienes integramos</w:t>
      </w:r>
      <w:r w:rsidRPr="00646D5E">
        <w:rPr>
          <w:color w:val="000000" w:themeColor="text1"/>
        </w:rPr>
        <w:t xml:space="preserve"> esta </w:t>
      </w:r>
      <w:r w:rsidR="00552ACB" w:rsidRPr="00646D5E">
        <w:rPr>
          <w:color w:val="000000" w:themeColor="text1"/>
        </w:rPr>
        <w:t>c</w:t>
      </w:r>
      <w:r w:rsidRPr="00646D5E">
        <w:rPr>
          <w:color w:val="000000" w:themeColor="text1"/>
        </w:rPr>
        <w:t xml:space="preserve">omisión </w:t>
      </w:r>
      <w:r w:rsidR="00552ACB" w:rsidRPr="00646D5E">
        <w:rPr>
          <w:color w:val="000000" w:themeColor="text1"/>
        </w:rPr>
        <w:t>p</w:t>
      </w:r>
      <w:r w:rsidRPr="00646D5E">
        <w:rPr>
          <w:color w:val="000000" w:themeColor="text1"/>
        </w:rPr>
        <w:t>ermanente, realizamos las siguientes,</w:t>
      </w:r>
    </w:p>
    <w:p w14:paraId="3CCEFC55" w14:textId="77777777" w:rsidR="00A11829" w:rsidRDefault="00A11829" w:rsidP="00B11908">
      <w:pPr>
        <w:spacing w:after="0" w:line="360" w:lineRule="auto"/>
        <w:ind w:left="0" w:right="0" w:firstLine="0"/>
        <w:rPr>
          <w:b/>
          <w:color w:val="000000" w:themeColor="text1"/>
        </w:rPr>
      </w:pPr>
    </w:p>
    <w:p w14:paraId="205BA40E" w14:textId="77777777" w:rsidR="00643C33" w:rsidRPr="00646D5E" w:rsidRDefault="00643C33" w:rsidP="00B11908">
      <w:pPr>
        <w:spacing w:after="0" w:line="360" w:lineRule="auto"/>
        <w:ind w:left="0" w:right="0" w:firstLine="0"/>
        <w:rPr>
          <w:b/>
          <w:color w:val="000000" w:themeColor="text1"/>
        </w:rPr>
      </w:pPr>
    </w:p>
    <w:p w14:paraId="78CADC21" w14:textId="77777777" w:rsidR="00874816" w:rsidRPr="00646D5E" w:rsidRDefault="00973284" w:rsidP="007C040E">
      <w:pPr>
        <w:spacing w:after="0" w:line="360" w:lineRule="auto"/>
        <w:ind w:left="0" w:right="0" w:firstLine="0"/>
        <w:jc w:val="center"/>
        <w:rPr>
          <w:b/>
          <w:color w:val="000000" w:themeColor="text1"/>
        </w:rPr>
      </w:pPr>
      <w:r w:rsidRPr="00646D5E">
        <w:rPr>
          <w:b/>
          <w:color w:val="000000" w:themeColor="text1"/>
        </w:rPr>
        <w:lastRenderedPageBreak/>
        <w:t>C O N S I D E R A C I O N E S</w:t>
      </w:r>
    </w:p>
    <w:p w14:paraId="196BDFD7" w14:textId="77777777" w:rsidR="00874816" w:rsidRPr="00646D5E" w:rsidRDefault="00874816" w:rsidP="00B642A8">
      <w:pPr>
        <w:spacing w:after="0" w:line="240" w:lineRule="auto"/>
        <w:ind w:left="0" w:right="0" w:firstLine="709"/>
        <w:jc w:val="center"/>
        <w:rPr>
          <w:b/>
          <w:color w:val="000000" w:themeColor="text1"/>
        </w:rPr>
      </w:pPr>
    </w:p>
    <w:p w14:paraId="5A770CB3" w14:textId="563B2E0F" w:rsidR="00874816" w:rsidRPr="00646D5E"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PRIMERA.</w:t>
      </w:r>
      <w:r w:rsidR="00520A32" w:rsidRPr="00646D5E">
        <w:rPr>
          <w:color w:val="000000" w:themeColor="text1"/>
        </w:rPr>
        <w:t xml:space="preserve"> </w:t>
      </w:r>
      <w:r w:rsidR="00D227FC">
        <w:rPr>
          <w:color w:val="000000" w:themeColor="text1"/>
        </w:rPr>
        <w:t>D</w:t>
      </w:r>
      <w:r w:rsidR="00520A32" w:rsidRPr="00646D5E">
        <w:rPr>
          <w:color w:val="000000" w:themeColor="text1"/>
        </w:rPr>
        <w:t xml:space="preserve">e conformidad con lo </w:t>
      </w:r>
      <w:r w:rsidR="00973284" w:rsidRPr="00646D5E">
        <w:rPr>
          <w:color w:val="000000" w:themeColor="text1"/>
        </w:rPr>
        <w:t xml:space="preserve">establecido por el artículo 135 </w:t>
      </w:r>
      <w:r w:rsidR="00810724">
        <w:rPr>
          <w:color w:val="000000" w:themeColor="text1"/>
        </w:rPr>
        <w:t>de la Constitución Política de los Estados Unidos Mexicanos</w:t>
      </w:r>
      <w:r w:rsidR="00973284" w:rsidRPr="00646D5E">
        <w:rPr>
          <w:color w:val="000000" w:themeColor="text1"/>
        </w:rPr>
        <w:t>, el Congreso del Estado de Yucatán, como integrante del Constituyente Permanente, debe</w:t>
      </w:r>
      <w:r w:rsidR="00810724">
        <w:rPr>
          <w:color w:val="000000" w:themeColor="text1"/>
        </w:rPr>
        <w:t>rá</w:t>
      </w:r>
      <w:r w:rsidR="002809D3">
        <w:rPr>
          <w:color w:val="000000" w:themeColor="text1"/>
        </w:rPr>
        <w:t xml:space="preserve"> manifestar si aprueba o no, </w:t>
      </w:r>
      <w:r w:rsidR="002809D3" w:rsidRPr="00646D5E">
        <w:rPr>
          <w:color w:val="000000" w:themeColor="text1"/>
        </w:rPr>
        <w:t>la Minuta Federal</w:t>
      </w:r>
      <w:r w:rsidR="002809D3">
        <w:rPr>
          <w:color w:val="000000" w:themeColor="text1"/>
        </w:rPr>
        <w:t xml:space="preserve"> con Proyecto </w:t>
      </w:r>
      <w:r w:rsidR="002809D3">
        <w:t xml:space="preserve">de </w:t>
      </w:r>
      <w:r w:rsidR="00A12D2E">
        <w:t>D</w:t>
      </w:r>
      <w:r w:rsidR="002809D3">
        <w:t xml:space="preserve">ecreto </w:t>
      </w:r>
      <w:r w:rsidR="00131619" w:rsidRPr="003813BC">
        <w:t xml:space="preserve">mediante el cual se reforma el párrafo segundo del artículo 19 de la </w:t>
      </w:r>
      <w:r w:rsidR="00131619">
        <w:t>C</w:t>
      </w:r>
      <w:r w:rsidR="00131619" w:rsidRPr="00FF7ABB">
        <w:t xml:space="preserve">onstitución </w:t>
      </w:r>
      <w:r w:rsidR="00131619">
        <w:t>P</w:t>
      </w:r>
      <w:r w:rsidR="00131619" w:rsidRPr="00FF7ABB">
        <w:t xml:space="preserve">olítica de los </w:t>
      </w:r>
      <w:r w:rsidR="00131619">
        <w:t>E</w:t>
      </w:r>
      <w:r w:rsidR="00131619" w:rsidRPr="00FF7ABB">
        <w:t xml:space="preserve">stados </w:t>
      </w:r>
      <w:r w:rsidR="00131619">
        <w:t>U</w:t>
      </w:r>
      <w:r w:rsidR="00131619" w:rsidRPr="00FF7ABB">
        <w:t xml:space="preserve">nidos </w:t>
      </w:r>
      <w:r w:rsidR="00131619">
        <w:t>M</w:t>
      </w:r>
      <w:r w:rsidR="00131619" w:rsidRPr="00FF7ABB">
        <w:t>exicanos</w:t>
      </w:r>
      <w:r w:rsidR="00131619" w:rsidRPr="003813BC">
        <w:t>, en materia de prisión preventiva oficiosa</w:t>
      </w:r>
      <w:r w:rsidR="002809D3">
        <w:t>.</w:t>
      </w:r>
    </w:p>
    <w:p w14:paraId="242F27D0"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B642A8">
      <w:pPr>
        <w:widowControl w:val="0"/>
        <w:pBdr>
          <w:top w:val="nil"/>
          <w:left w:val="nil"/>
          <w:bottom w:val="nil"/>
          <w:right w:val="nil"/>
          <w:between w:val="nil"/>
        </w:pBdr>
        <w:spacing w:after="0" w:line="240" w:lineRule="auto"/>
        <w:ind w:left="0" w:right="0" w:firstLine="709"/>
        <w:rPr>
          <w:color w:val="000000" w:themeColor="text1"/>
        </w:rPr>
      </w:pPr>
    </w:p>
    <w:p w14:paraId="31B26E3A" w14:textId="13C4AAE5" w:rsidR="002C558E" w:rsidRDefault="00973284" w:rsidP="002C558E">
      <w:pPr>
        <w:spacing w:after="0" w:line="360" w:lineRule="auto"/>
        <w:ind w:left="0" w:right="0" w:firstLine="0"/>
        <w:rPr>
          <w:bCs/>
          <w:color w:val="000000" w:themeColor="text1"/>
        </w:rPr>
      </w:pPr>
      <w:r w:rsidRPr="00646D5E">
        <w:rPr>
          <w:b/>
          <w:color w:val="000000" w:themeColor="text1"/>
        </w:rPr>
        <w:t>SEGUNDA.</w:t>
      </w:r>
      <w:r w:rsidR="00BC7635" w:rsidRPr="00646D5E">
        <w:rPr>
          <w:b/>
          <w:color w:val="000000" w:themeColor="text1"/>
        </w:rPr>
        <w:t xml:space="preserve"> </w:t>
      </w:r>
      <w:r w:rsidR="00D227FC">
        <w:rPr>
          <w:bCs/>
          <w:color w:val="000000" w:themeColor="text1"/>
        </w:rPr>
        <w:t>Ahora bien, e</w:t>
      </w:r>
      <w:r w:rsidR="002B459D">
        <w:rPr>
          <w:bCs/>
          <w:color w:val="000000" w:themeColor="text1"/>
        </w:rPr>
        <w:t>ntrando al estudio de l</w:t>
      </w:r>
      <w:r w:rsidR="004C3813" w:rsidRPr="00646D5E">
        <w:rPr>
          <w:bCs/>
          <w:color w:val="000000" w:themeColor="text1"/>
        </w:rPr>
        <w:t xml:space="preserve">a minuta federal que nos </w:t>
      </w:r>
      <w:r w:rsidR="002B459D">
        <w:rPr>
          <w:bCs/>
          <w:color w:val="000000" w:themeColor="text1"/>
        </w:rPr>
        <w:t>ocupa</w:t>
      </w:r>
      <w:r w:rsidR="004C3813" w:rsidRPr="00646D5E">
        <w:rPr>
          <w:bCs/>
          <w:color w:val="000000" w:themeColor="text1"/>
        </w:rPr>
        <w:t>,</w:t>
      </w:r>
      <w:r w:rsidR="002B459D">
        <w:rPr>
          <w:bCs/>
          <w:color w:val="000000" w:themeColor="text1"/>
        </w:rPr>
        <w:t xml:space="preserve"> hemos de </w:t>
      </w:r>
      <w:r w:rsidR="00D227FC">
        <w:rPr>
          <w:bCs/>
          <w:color w:val="000000" w:themeColor="text1"/>
        </w:rPr>
        <w:t>señalar</w:t>
      </w:r>
      <w:r w:rsidR="002B459D">
        <w:rPr>
          <w:bCs/>
          <w:color w:val="000000" w:themeColor="text1"/>
        </w:rPr>
        <w:t xml:space="preserve"> que</w:t>
      </w:r>
      <w:r w:rsidR="00844AA7">
        <w:rPr>
          <w:bCs/>
          <w:color w:val="000000" w:themeColor="text1"/>
        </w:rPr>
        <w:t xml:space="preserve"> </w:t>
      </w:r>
      <w:r w:rsidR="00AC725D">
        <w:rPr>
          <w:bCs/>
          <w:color w:val="000000" w:themeColor="text1"/>
        </w:rPr>
        <w:t>el documento</w:t>
      </w:r>
      <w:r w:rsidR="00E87B3B">
        <w:rPr>
          <w:bCs/>
          <w:color w:val="000000" w:themeColor="text1"/>
        </w:rPr>
        <w:t xml:space="preserve"> inicia</w:t>
      </w:r>
      <w:r w:rsidR="00AC725D">
        <w:rPr>
          <w:bCs/>
          <w:color w:val="000000" w:themeColor="text1"/>
        </w:rPr>
        <w:t>l que da origen al órgano instaurado como Constituyente Perman</w:t>
      </w:r>
      <w:r w:rsidR="00BD6517">
        <w:rPr>
          <w:bCs/>
          <w:color w:val="000000" w:themeColor="text1"/>
        </w:rPr>
        <w:t>en</w:t>
      </w:r>
      <w:r w:rsidR="00AC725D">
        <w:rPr>
          <w:bCs/>
          <w:color w:val="000000" w:themeColor="text1"/>
        </w:rPr>
        <w:t xml:space="preserve">te </w:t>
      </w:r>
      <w:r w:rsidR="007B3596">
        <w:rPr>
          <w:bCs/>
          <w:color w:val="000000" w:themeColor="text1"/>
        </w:rPr>
        <w:t xml:space="preserve">fue </w:t>
      </w:r>
      <w:r w:rsidR="002C558E" w:rsidRPr="002C558E">
        <w:rPr>
          <w:bCs/>
          <w:color w:val="000000" w:themeColor="text1"/>
        </w:rPr>
        <w:t>p</w:t>
      </w:r>
      <w:r w:rsidR="00585D74">
        <w:rPr>
          <w:bCs/>
          <w:color w:val="000000" w:themeColor="text1"/>
        </w:rPr>
        <w:t>resentado por el entonces Presidente de la República</w:t>
      </w:r>
      <w:r w:rsidR="002C558E" w:rsidRPr="002C558E">
        <w:rPr>
          <w:bCs/>
          <w:color w:val="000000" w:themeColor="text1"/>
        </w:rPr>
        <w:t xml:space="preserve"> ante la Cámara de Diputados del Congreso de la Unión,</w:t>
      </w:r>
      <w:r w:rsidR="007B3596">
        <w:rPr>
          <w:bCs/>
          <w:color w:val="000000" w:themeColor="text1"/>
        </w:rPr>
        <w:t xml:space="preserve"> en el cual</w:t>
      </w:r>
      <w:r w:rsidR="002C558E" w:rsidRPr="002C558E">
        <w:rPr>
          <w:bCs/>
          <w:color w:val="000000" w:themeColor="text1"/>
        </w:rPr>
        <w:t xml:space="preserve"> propone tasar nuevas hipótesis de procedencia de la prisión preventiva oficiosa en los delitos de extorsión, conductas </w:t>
      </w:r>
      <w:r w:rsidR="00180ACE">
        <w:rPr>
          <w:bCs/>
          <w:color w:val="000000" w:themeColor="text1"/>
        </w:rPr>
        <w:t xml:space="preserve">vinculadas a drogas sintéticas </w:t>
      </w:r>
      <w:proofErr w:type="spellStart"/>
      <w:r w:rsidR="00180ACE">
        <w:rPr>
          <w:bCs/>
          <w:color w:val="000000" w:themeColor="text1"/>
        </w:rPr>
        <w:t>fentanilo</w:t>
      </w:r>
      <w:proofErr w:type="spellEnd"/>
      <w:r w:rsidR="00180ACE">
        <w:rPr>
          <w:bCs/>
          <w:color w:val="000000" w:themeColor="text1"/>
        </w:rPr>
        <w:t xml:space="preserve"> y</w:t>
      </w:r>
      <w:r w:rsidR="002C558E" w:rsidRPr="002C558E">
        <w:rPr>
          <w:bCs/>
          <w:color w:val="000000" w:themeColor="text1"/>
        </w:rPr>
        <w:t xml:space="preserve"> materi</w:t>
      </w:r>
      <w:r w:rsidR="00180ACE">
        <w:rPr>
          <w:bCs/>
          <w:color w:val="000000" w:themeColor="text1"/>
        </w:rPr>
        <w:t>a fiscal</w:t>
      </w:r>
      <w:r w:rsidR="002C558E" w:rsidRPr="002C558E">
        <w:rPr>
          <w:bCs/>
          <w:color w:val="000000" w:themeColor="text1"/>
        </w:rPr>
        <w:t>.</w:t>
      </w:r>
    </w:p>
    <w:p w14:paraId="5DBEA985" w14:textId="77777777" w:rsidR="00585D74" w:rsidRPr="002C558E" w:rsidRDefault="00585D74" w:rsidP="002C558E">
      <w:pPr>
        <w:spacing w:after="0" w:line="360" w:lineRule="auto"/>
        <w:ind w:left="0" w:right="0" w:firstLine="0"/>
        <w:rPr>
          <w:bCs/>
          <w:color w:val="000000" w:themeColor="text1"/>
        </w:rPr>
      </w:pPr>
    </w:p>
    <w:p w14:paraId="799C56C8" w14:textId="0F871057" w:rsidR="002C558E" w:rsidRDefault="00585D74" w:rsidP="003A5A40">
      <w:pPr>
        <w:spacing w:after="0" w:line="360" w:lineRule="auto"/>
        <w:ind w:left="0" w:right="0" w:firstLine="720"/>
        <w:rPr>
          <w:bCs/>
          <w:color w:val="000000" w:themeColor="text1"/>
        </w:rPr>
      </w:pPr>
      <w:r>
        <w:rPr>
          <w:bCs/>
          <w:color w:val="000000" w:themeColor="text1"/>
        </w:rPr>
        <w:t xml:space="preserve">Sobre esta tesitura, </w:t>
      </w:r>
      <w:r w:rsidR="00781989">
        <w:rPr>
          <w:bCs/>
          <w:color w:val="000000" w:themeColor="text1"/>
        </w:rPr>
        <w:t>los motivos que la</w:t>
      </w:r>
      <w:r w:rsidR="003A5A40">
        <w:rPr>
          <w:bCs/>
          <w:color w:val="000000" w:themeColor="text1"/>
        </w:rPr>
        <w:t xml:space="preserve"> </w:t>
      </w:r>
      <w:r w:rsidR="002C558E" w:rsidRPr="002C558E">
        <w:rPr>
          <w:bCs/>
          <w:color w:val="000000" w:themeColor="text1"/>
        </w:rPr>
        <w:t>explica</w:t>
      </w:r>
      <w:r w:rsidR="003A5A40">
        <w:rPr>
          <w:bCs/>
          <w:color w:val="000000" w:themeColor="text1"/>
        </w:rPr>
        <w:t>n</w:t>
      </w:r>
      <w:r w:rsidR="002C558E" w:rsidRPr="002C558E">
        <w:rPr>
          <w:bCs/>
          <w:color w:val="000000" w:themeColor="text1"/>
        </w:rPr>
        <w:t xml:space="preserve"> </w:t>
      </w:r>
      <w:r w:rsidR="00781989">
        <w:rPr>
          <w:bCs/>
          <w:color w:val="000000" w:themeColor="text1"/>
        </w:rPr>
        <w:t xml:space="preserve">señalan </w:t>
      </w:r>
      <w:r w:rsidR="002C558E" w:rsidRPr="002C558E">
        <w:rPr>
          <w:bCs/>
          <w:color w:val="000000" w:themeColor="text1"/>
        </w:rPr>
        <w:t xml:space="preserve">que los delitos </w:t>
      </w:r>
      <w:r w:rsidR="006F0A73">
        <w:rPr>
          <w:bCs/>
          <w:color w:val="000000" w:themeColor="text1"/>
        </w:rPr>
        <w:t xml:space="preserve">que </w:t>
      </w:r>
      <w:r w:rsidR="002C558E" w:rsidRPr="002C558E">
        <w:rPr>
          <w:bCs/>
          <w:color w:val="000000" w:themeColor="text1"/>
        </w:rPr>
        <w:t>d</w:t>
      </w:r>
      <w:r w:rsidR="006F0A73">
        <w:rPr>
          <w:bCs/>
          <w:color w:val="000000" w:themeColor="text1"/>
        </w:rPr>
        <w:t>a</w:t>
      </w:r>
      <w:r w:rsidR="002C558E" w:rsidRPr="002C558E">
        <w:rPr>
          <w:bCs/>
          <w:color w:val="000000" w:themeColor="text1"/>
        </w:rPr>
        <w:t xml:space="preserve">n lugar a la prisión preventiva oficiosa, constituyen conductas criminales que afectan gravemente la vida, la salud, el patrimonio de las personas y, en su caso el patrimonio público al afectar la recaudación tributaria y por </w:t>
      </w:r>
      <w:r w:rsidR="00A1211E" w:rsidRPr="002C558E">
        <w:rPr>
          <w:bCs/>
          <w:color w:val="000000" w:themeColor="text1"/>
        </w:rPr>
        <w:t>vía</w:t>
      </w:r>
      <w:r w:rsidR="002C558E" w:rsidRPr="002C558E">
        <w:rPr>
          <w:bCs/>
          <w:color w:val="000000" w:themeColor="text1"/>
        </w:rPr>
        <w:t xml:space="preserve"> de consecuencia la prestación de los servicios a cargo de los poderes y entes públicos correspondientes de los tres órdenes de gobierno.</w:t>
      </w:r>
    </w:p>
    <w:p w14:paraId="7ECF7BE4" w14:textId="77777777" w:rsidR="00FA13AD" w:rsidRDefault="00FA13AD" w:rsidP="003A5A40">
      <w:pPr>
        <w:spacing w:after="0" w:line="360" w:lineRule="auto"/>
        <w:ind w:left="0" w:right="0" w:firstLine="720"/>
        <w:rPr>
          <w:bCs/>
          <w:color w:val="000000" w:themeColor="text1"/>
        </w:rPr>
      </w:pPr>
    </w:p>
    <w:p w14:paraId="78D0CF8A" w14:textId="78559DD0" w:rsidR="00FA13AD" w:rsidRDefault="00FA13AD" w:rsidP="003A5A40">
      <w:pPr>
        <w:spacing w:after="0" w:line="360" w:lineRule="auto"/>
        <w:ind w:left="0" w:right="0" w:firstLine="720"/>
        <w:rPr>
          <w:bCs/>
          <w:color w:val="000000" w:themeColor="text1"/>
        </w:rPr>
      </w:pPr>
      <w:r>
        <w:rPr>
          <w:bCs/>
          <w:color w:val="000000" w:themeColor="text1"/>
        </w:rPr>
        <w:lastRenderedPageBreak/>
        <w:t xml:space="preserve">Bajo este argumento, </w:t>
      </w:r>
      <w:r w:rsidR="00AE1778">
        <w:rPr>
          <w:bCs/>
          <w:color w:val="000000" w:themeColor="text1"/>
        </w:rPr>
        <w:t xml:space="preserve">se puede palpar la situación actual en nuestro país con los siguientes datos recabados en la iniciativa que promueve este </w:t>
      </w:r>
      <w:r w:rsidR="00A22569">
        <w:rPr>
          <w:bCs/>
          <w:color w:val="000000" w:themeColor="text1"/>
        </w:rPr>
        <w:t>estudio legislativo</w:t>
      </w:r>
      <w:r w:rsidR="00AE1778">
        <w:rPr>
          <w:bCs/>
          <w:color w:val="000000" w:themeColor="text1"/>
        </w:rPr>
        <w:t>:</w:t>
      </w:r>
    </w:p>
    <w:p w14:paraId="5165FF3E" w14:textId="77777777" w:rsidR="00AE1778" w:rsidRDefault="00AE1778" w:rsidP="003A5A40">
      <w:pPr>
        <w:spacing w:after="0" w:line="360" w:lineRule="auto"/>
        <w:ind w:left="0" w:right="0" w:firstLine="720"/>
        <w:rPr>
          <w:bCs/>
          <w:color w:val="000000" w:themeColor="text1"/>
        </w:rPr>
      </w:pPr>
    </w:p>
    <w:p w14:paraId="57383D34" w14:textId="77777777" w:rsidR="00AE1778" w:rsidRDefault="00AE1778" w:rsidP="00AE1778">
      <w:pPr>
        <w:spacing w:after="0" w:line="360" w:lineRule="auto"/>
        <w:ind w:left="426" w:right="0" w:firstLine="0"/>
        <w:rPr>
          <w:bCs/>
          <w:color w:val="000000" w:themeColor="text1"/>
        </w:rPr>
      </w:pPr>
      <w:r w:rsidRPr="002C558E">
        <w:rPr>
          <w:bCs/>
          <w:color w:val="000000" w:themeColor="text1"/>
        </w:rPr>
        <w:t>- De acuerdo con la Encuesta Nacional de Victimización y Percepción sobre Seguridad Pública 2022, durante 2021 se cometieron 4.9 millones de delitos de extorsión, lo que representó una tasa de 5 mil 375 extorsiones por cada 100 mil 000 habitantes.</w:t>
      </w:r>
    </w:p>
    <w:p w14:paraId="50FDC1BE" w14:textId="77777777" w:rsidR="00AE1778" w:rsidRDefault="00AE1778" w:rsidP="00AE1778">
      <w:pPr>
        <w:spacing w:after="0" w:line="360" w:lineRule="auto"/>
        <w:ind w:left="426" w:right="0" w:firstLine="0"/>
        <w:rPr>
          <w:bCs/>
          <w:color w:val="000000" w:themeColor="text1"/>
        </w:rPr>
      </w:pPr>
    </w:p>
    <w:p w14:paraId="57C6B3A0" w14:textId="77777777" w:rsidR="00616AF2" w:rsidRDefault="00AE1778" w:rsidP="00AE1778">
      <w:pPr>
        <w:spacing w:after="0" w:line="360" w:lineRule="auto"/>
        <w:ind w:left="426" w:right="0" w:firstLine="0"/>
        <w:rPr>
          <w:bCs/>
          <w:color w:val="000000" w:themeColor="text1"/>
        </w:rPr>
      </w:pPr>
      <w:r w:rsidRPr="002C558E">
        <w:rPr>
          <w:bCs/>
          <w:color w:val="000000" w:themeColor="text1"/>
        </w:rPr>
        <w:t>- Según el Informe Mundial sobre las Drogas 2022, publicado por la Oficina de las Naciones Unidas contra la Droga y el Delito, alrededor de 284 millones de personas consumieron drogas en todo el mundo durante el año 2020, lo cual representó un aumento de 26% con relación a la década pasada.</w:t>
      </w:r>
      <w:r w:rsidR="00616AF2">
        <w:rPr>
          <w:bCs/>
          <w:color w:val="000000" w:themeColor="text1"/>
        </w:rPr>
        <w:t xml:space="preserve"> Sobre este tema, señalaron que l</w:t>
      </w:r>
      <w:r w:rsidRPr="002C558E">
        <w:rPr>
          <w:bCs/>
          <w:color w:val="000000" w:themeColor="text1"/>
        </w:rPr>
        <w:t>as drogas sintéticas ocasionan severos daños a la salud de las personas y, debido a su composición, provocan con mayor prontitud la muerte de quien</w:t>
      </w:r>
      <w:r>
        <w:rPr>
          <w:bCs/>
          <w:color w:val="000000" w:themeColor="text1"/>
        </w:rPr>
        <w:t xml:space="preserve"> </w:t>
      </w:r>
      <w:r w:rsidRPr="002C558E">
        <w:rPr>
          <w:bCs/>
          <w:color w:val="000000" w:themeColor="text1"/>
        </w:rPr>
        <w:t>las consume.</w:t>
      </w:r>
      <w:r w:rsidR="00616AF2">
        <w:rPr>
          <w:bCs/>
          <w:color w:val="000000" w:themeColor="text1"/>
        </w:rPr>
        <w:t xml:space="preserve"> </w:t>
      </w:r>
    </w:p>
    <w:p w14:paraId="1AE29FF6" w14:textId="77777777" w:rsidR="00616AF2" w:rsidRDefault="00616AF2" w:rsidP="00AE1778">
      <w:pPr>
        <w:spacing w:after="0" w:line="360" w:lineRule="auto"/>
        <w:ind w:left="426" w:right="0" w:firstLine="0"/>
        <w:rPr>
          <w:bCs/>
          <w:color w:val="000000" w:themeColor="text1"/>
        </w:rPr>
      </w:pPr>
    </w:p>
    <w:p w14:paraId="484D681D" w14:textId="1798E1C4" w:rsidR="00AE1778" w:rsidRPr="002C558E" w:rsidRDefault="00492435" w:rsidP="00492435">
      <w:pPr>
        <w:spacing w:after="0" w:line="360" w:lineRule="auto"/>
        <w:ind w:left="426" w:right="0" w:firstLine="0"/>
        <w:rPr>
          <w:bCs/>
          <w:color w:val="000000" w:themeColor="text1"/>
        </w:rPr>
      </w:pPr>
      <w:r>
        <w:rPr>
          <w:bCs/>
          <w:color w:val="000000" w:themeColor="text1"/>
        </w:rPr>
        <w:t>- E</w:t>
      </w:r>
      <w:r w:rsidR="00AE1778" w:rsidRPr="002C558E">
        <w:rPr>
          <w:bCs/>
          <w:color w:val="000000" w:themeColor="text1"/>
        </w:rPr>
        <w:t xml:space="preserve">l </w:t>
      </w:r>
      <w:proofErr w:type="spellStart"/>
      <w:r w:rsidR="00AE1778" w:rsidRPr="002C558E">
        <w:rPr>
          <w:bCs/>
          <w:color w:val="000000" w:themeColor="text1"/>
        </w:rPr>
        <w:t>fentanilo</w:t>
      </w:r>
      <w:proofErr w:type="spellEnd"/>
      <w:r w:rsidR="00AE1778" w:rsidRPr="002C558E">
        <w:rPr>
          <w:bCs/>
          <w:color w:val="000000" w:themeColor="text1"/>
        </w:rPr>
        <w:t xml:space="preserve"> </w:t>
      </w:r>
      <w:r>
        <w:rPr>
          <w:bCs/>
          <w:color w:val="000000" w:themeColor="text1"/>
        </w:rPr>
        <w:t xml:space="preserve">es </w:t>
      </w:r>
      <w:r w:rsidR="00616AF2">
        <w:rPr>
          <w:bCs/>
          <w:color w:val="000000" w:themeColor="text1"/>
        </w:rPr>
        <w:t>el</w:t>
      </w:r>
      <w:r w:rsidR="00AE1778" w:rsidRPr="002C558E">
        <w:rPr>
          <w:bCs/>
          <w:color w:val="000000" w:themeColor="text1"/>
        </w:rPr>
        <w:t xml:space="preserve"> opioide sintético que resulta ser 50 veces más potente que la heroína y hasta 100 veces más que la morfina. Debido a su composición y la inmediata adicción que ocasiona, su consumo ha ido en aumento y ha causado miles de muertes alrededor del mundo.</w:t>
      </w:r>
      <w:r w:rsidR="00616AF2">
        <w:rPr>
          <w:bCs/>
          <w:color w:val="000000" w:themeColor="text1"/>
        </w:rPr>
        <w:t xml:space="preserve"> </w:t>
      </w:r>
      <w:r w:rsidR="00AE1778" w:rsidRPr="002C558E">
        <w:rPr>
          <w:bCs/>
          <w:color w:val="000000" w:themeColor="text1"/>
        </w:rPr>
        <w:t>De acuerdo con información de la Secretaría de la Defensa Nacional, a partir de 2009, los laboratorios para la elaboración de drogas sintéticas han aumentado considerablemente, hecho que ha coincidido con la disminución del cultivo de marihuana observado a partir de 2012.</w:t>
      </w:r>
    </w:p>
    <w:p w14:paraId="5C9FF2A8" w14:textId="77777777" w:rsidR="00AE1778" w:rsidRPr="002C558E" w:rsidRDefault="00AE1778" w:rsidP="00AE1778">
      <w:pPr>
        <w:spacing w:after="0" w:line="360" w:lineRule="auto"/>
        <w:ind w:left="426" w:right="0" w:firstLine="0"/>
        <w:rPr>
          <w:bCs/>
          <w:color w:val="000000" w:themeColor="text1"/>
        </w:rPr>
      </w:pPr>
    </w:p>
    <w:p w14:paraId="7F2CF3DD" w14:textId="50CA06A1" w:rsidR="00AE1778" w:rsidRPr="002C558E" w:rsidRDefault="00FF0B88" w:rsidP="00FF0B88">
      <w:pPr>
        <w:spacing w:after="0" w:line="360" w:lineRule="auto"/>
        <w:ind w:left="426" w:right="0" w:firstLine="0"/>
        <w:rPr>
          <w:bCs/>
          <w:color w:val="000000" w:themeColor="text1"/>
        </w:rPr>
      </w:pPr>
      <w:r>
        <w:rPr>
          <w:bCs/>
          <w:color w:val="000000" w:themeColor="text1"/>
        </w:rPr>
        <w:t xml:space="preserve">- </w:t>
      </w:r>
      <w:r w:rsidR="00AE1778" w:rsidRPr="002C558E">
        <w:rPr>
          <w:bCs/>
          <w:color w:val="000000" w:themeColor="text1"/>
        </w:rPr>
        <w:t xml:space="preserve">De </w:t>
      </w:r>
      <w:r>
        <w:rPr>
          <w:bCs/>
          <w:color w:val="000000" w:themeColor="text1"/>
        </w:rPr>
        <w:t>acuerdo</w:t>
      </w:r>
      <w:r w:rsidR="00AE1778" w:rsidRPr="002C558E">
        <w:rPr>
          <w:bCs/>
          <w:color w:val="000000" w:themeColor="text1"/>
        </w:rPr>
        <w:t xml:space="preserve"> con lo expuesto por el Gobierno de México, en lo</w:t>
      </w:r>
      <w:r w:rsidR="00616AF2">
        <w:rPr>
          <w:bCs/>
          <w:color w:val="000000" w:themeColor="text1"/>
        </w:rPr>
        <w:t>s</w:t>
      </w:r>
      <w:r w:rsidR="00AE1778" w:rsidRPr="002C558E">
        <w:rPr>
          <w:bCs/>
          <w:color w:val="000000" w:themeColor="text1"/>
        </w:rPr>
        <w:t xml:space="preserve"> </w:t>
      </w:r>
      <w:r w:rsidR="00616AF2">
        <w:rPr>
          <w:bCs/>
          <w:color w:val="000000" w:themeColor="text1"/>
        </w:rPr>
        <w:t>últimos años</w:t>
      </w:r>
      <w:r w:rsidR="00AE1778" w:rsidRPr="002C558E">
        <w:rPr>
          <w:bCs/>
          <w:color w:val="000000" w:themeColor="text1"/>
        </w:rPr>
        <w:t xml:space="preserve"> se </w:t>
      </w:r>
      <w:r>
        <w:rPr>
          <w:bCs/>
          <w:color w:val="000000" w:themeColor="text1"/>
        </w:rPr>
        <w:t>decomisaron</w:t>
      </w:r>
      <w:r w:rsidR="00AE1778" w:rsidRPr="002C558E">
        <w:rPr>
          <w:bCs/>
          <w:color w:val="000000" w:themeColor="text1"/>
        </w:rPr>
        <w:t xml:space="preserve"> drogas tradicionales con un valor de un poco más de 50 mil 90 </w:t>
      </w:r>
      <w:r w:rsidR="00AE1778" w:rsidRPr="002C558E">
        <w:rPr>
          <w:bCs/>
          <w:color w:val="000000" w:themeColor="text1"/>
        </w:rPr>
        <w:lastRenderedPageBreak/>
        <w:t xml:space="preserve">millones de pesos, mientras que por drogas sintéticas se </w:t>
      </w:r>
      <w:r>
        <w:rPr>
          <w:bCs/>
          <w:color w:val="000000" w:themeColor="text1"/>
        </w:rPr>
        <w:t>decomisar</w:t>
      </w:r>
      <w:r w:rsidR="00AE1778" w:rsidRPr="002C558E">
        <w:rPr>
          <w:bCs/>
          <w:color w:val="000000" w:themeColor="text1"/>
        </w:rPr>
        <w:t>o</w:t>
      </w:r>
      <w:r>
        <w:rPr>
          <w:bCs/>
          <w:color w:val="000000" w:themeColor="text1"/>
        </w:rPr>
        <w:t>n</w:t>
      </w:r>
      <w:r w:rsidR="00AE1778" w:rsidRPr="002C558E">
        <w:rPr>
          <w:bCs/>
          <w:color w:val="000000" w:themeColor="text1"/>
        </w:rPr>
        <w:t xml:space="preserve"> 76 mil 300 millones de pesos.</w:t>
      </w:r>
    </w:p>
    <w:p w14:paraId="7A946782" w14:textId="77777777" w:rsidR="00AE1778" w:rsidRPr="002C558E" w:rsidRDefault="00AE1778" w:rsidP="00AE1778">
      <w:pPr>
        <w:spacing w:after="0" w:line="360" w:lineRule="auto"/>
        <w:ind w:left="0" w:right="0" w:firstLine="0"/>
        <w:rPr>
          <w:bCs/>
          <w:color w:val="000000" w:themeColor="text1"/>
        </w:rPr>
      </w:pPr>
    </w:p>
    <w:p w14:paraId="4672A621" w14:textId="6DB48477" w:rsidR="00E51528" w:rsidRDefault="00492435" w:rsidP="00492435">
      <w:pPr>
        <w:spacing w:after="0" w:line="360" w:lineRule="auto"/>
        <w:ind w:left="426" w:right="0" w:firstLine="0"/>
      </w:pPr>
      <w:r>
        <w:t xml:space="preserve">- </w:t>
      </w:r>
      <w:r w:rsidR="002F7034">
        <w:t>Sobre l</w:t>
      </w:r>
      <w:r w:rsidR="00E51528">
        <w:t>a recaudación fiscal</w:t>
      </w:r>
      <w:r w:rsidR="002F7034">
        <w:t>, señ</w:t>
      </w:r>
      <w:r>
        <w:t>a</w:t>
      </w:r>
      <w:r w:rsidR="002F7034">
        <w:t>ló</w:t>
      </w:r>
      <w:r w:rsidR="00E51528">
        <w:t xml:space="preserve"> </w:t>
      </w:r>
      <w:r>
        <w:t xml:space="preserve">que </w:t>
      </w:r>
      <w:r w:rsidR="00E51528">
        <w:t xml:space="preserve">es una de las funciones esenciales para la operación del Estado Mexicano, pues a través de ésta las autoridades gubernamentales adquieren recursos que son destinados a la satisfacción de necesidades de carácter colectivo como: la educación pública, la impartición de justicia, la seguridad, la infraestructura, los servicios de salud y distintos programas sociales y económicos. </w:t>
      </w:r>
    </w:p>
    <w:p w14:paraId="414ACA55" w14:textId="77777777" w:rsidR="00492435" w:rsidRDefault="00492435" w:rsidP="00492435">
      <w:pPr>
        <w:spacing w:after="0" w:line="360" w:lineRule="auto"/>
        <w:ind w:left="426" w:right="0" w:firstLine="0"/>
      </w:pPr>
    </w:p>
    <w:p w14:paraId="07AD4F39" w14:textId="6AC880A7" w:rsidR="00E51528" w:rsidRDefault="00E51528" w:rsidP="00BB6CE0">
      <w:pPr>
        <w:spacing w:after="0" w:line="360" w:lineRule="auto"/>
        <w:ind w:left="426" w:right="0" w:firstLine="0"/>
        <w:rPr>
          <w:bCs/>
          <w:color w:val="000000" w:themeColor="text1"/>
        </w:rPr>
      </w:pPr>
      <w:r>
        <w:t xml:space="preserve">- De acuerdo con información de los ejercicios fiscales de 2017,2018 y 2019, el Servicio de Administración Tributaria (SAT) detectó que los esquemas de facturación falsa involucran tanto a personas físicas, como a personas morales y que el daño ocasionado por estos esquemas asciende a más de 338 mil millones de pesos. </w:t>
      </w:r>
      <w:r w:rsidR="00492435">
        <w:t>Siendo e</w:t>
      </w:r>
      <w:r>
        <w:t xml:space="preserve">n el mes de diciembre de 2023 </w:t>
      </w:r>
      <w:r w:rsidR="00492435">
        <w:t xml:space="preserve">donde </w:t>
      </w:r>
      <w:r>
        <w:t>se identificaron alrededor de 10 mil 790 personas que incurrieron en esquemas de defraudación fiscal.</w:t>
      </w:r>
    </w:p>
    <w:p w14:paraId="36463629" w14:textId="77777777" w:rsidR="00AE1778" w:rsidRDefault="00AE1778" w:rsidP="00BB6CE0">
      <w:pPr>
        <w:spacing w:after="0" w:line="360" w:lineRule="auto"/>
        <w:ind w:left="426" w:right="0" w:firstLine="0"/>
        <w:rPr>
          <w:bCs/>
          <w:color w:val="000000" w:themeColor="text1"/>
        </w:rPr>
      </w:pPr>
    </w:p>
    <w:p w14:paraId="691A0739" w14:textId="322C271E" w:rsidR="002C558E" w:rsidRPr="002C558E" w:rsidRDefault="00FF0B88" w:rsidP="006F0A73">
      <w:pPr>
        <w:spacing w:after="0" w:line="360" w:lineRule="auto"/>
        <w:ind w:left="0" w:right="0" w:firstLine="720"/>
        <w:rPr>
          <w:bCs/>
          <w:color w:val="000000" w:themeColor="text1"/>
        </w:rPr>
      </w:pPr>
      <w:r>
        <w:rPr>
          <w:bCs/>
          <w:color w:val="000000" w:themeColor="text1"/>
        </w:rPr>
        <w:t>Es así que, con la propuesta de</w:t>
      </w:r>
      <w:r w:rsidR="00FF0353">
        <w:rPr>
          <w:bCs/>
          <w:color w:val="000000" w:themeColor="text1"/>
        </w:rPr>
        <w:t xml:space="preserve"> reforma a la C</w:t>
      </w:r>
      <w:r>
        <w:rPr>
          <w:bCs/>
          <w:color w:val="000000" w:themeColor="text1"/>
        </w:rPr>
        <w:t xml:space="preserve">onstitución </w:t>
      </w:r>
      <w:r w:rsidR="00FF0353">
        <w:rPr>
          <w:bCs/>
          <w:color w:val="000000" w:themeColor="text1"/>
        </w:rPr>
        <w:t xml:space="preserve">federal, </w:t>
      </w:r>
      <w:r w:rsidR="006F0A73">
        <w:rPr>
          <w:bCs/>
          <w:color w:val="000000" w:themeColor="text1"/>
        </w:rPr>
        <w:t>se</w:t>
      </w:r>
      <w:r w:rsidR="002C558E" w:rsidRPr="002C558E">
        <w:rPr>
          <w:bCs/>
          <w:color w:val="000000" w:themeColor="text1"/>
        </w:rPr>
        <w:t xml:space="preserve"> </w:t>
      </w:r>
      <w:r>
        <w:rPr>
          <w:bCs/>
          <w:color w:val="000000" w:themeColor="text1"/>
        </w:rPr>
        <w:t>pretende</w:t>
      </w:r>
      <w:r w:rsidR="002C558E" w:rsidRPr="002C558E">
        <w:rPr>
          <w:bCs/>
          <w:color w:val="000000" w:themeColor="text1"/>
        </w:rPr>
        <w:t xml:space="preserve"> </w:t>
      </w:r>
      <w:r w:rsidR="006F0A73">
        <w:rPr>
          <w:bCs/>
          <w:color w:val="000000" w:themeColor="text1"/>
        </w:rPr>
        <w:t>adoptar</w:t>
      </w:r>
      <w:r w:rsidR="002C558E" w:rsidRPr="002C558E">
        <w:rPr>
          <w:bCs/>
          <w:color w:val="000000" w:themeColor="text1"/>
        </w:rPr>
        <w:t xml:space="preserve"> respuestas institucionales que </w:t>
      </w:r>
      <w:r w:rsidR="001529DA">
        <w:rPr>
          <w:bCs/>
          <w:color w:val="000000" w:themeColor="text1"/>
        </w:rPr>
        <w:t>permitan</w:t>
      </w:r>
      <w:r w:rsidR="002C558E" w:rsidRPr="002C558E">
        <w:rPr>
          <w:bCs/>
          <w:color w:val="000000" w:themeColor="text1"/>
        </w:rPr>
        <w:t xml:space="preserve"> lograr la remisión de las infracciones penales, </w:t>
      </w:r>
      <w:r w:rsidR="00935AF7" w:rsidRPr="002C558E">
        <w:rPr>
          <w:bCs/>
          <w:color w:val="000000" w:themeColor="text1"/>
        </w:rPr>
        <w:t>así</w:t>
      </w:r>
      <w:r>
        <w:rPr>
          <w:bCs/>
          <w:color w:val="000000" w:themeColor="text1"/>
        </w:rPr>
        <w:t xml:space="preserve"> como proteger</w:t>
      </w:r>
      <w:r w:rsidR="002C558E" w:rsidRPr="002C558E">
        <w:rPr>
          <w:bCs/>
          <w:color w:val="000000" w:themeColor="text1"/>
        </w:rPr>
        <w:t xml:space="preserve"> la vida, la salud, y el patrimonio </w:t>
      </w:r>
      <w:r w:rsidR="00FF0353">
        <w:rPr>
          <w:bCs/>
          <w:color w:val="000000" w:themeColor="text1"/>
        </w:rPr>
        <w:t>sea privado o</w:t>
      </w:r>
      <w:r w:rsidR="002C558E" w:rsidRPr="002C558E">
        <w:rPr>
          <w:bCs/>
          <w:color w:val="000000" w:themeColor="text1"/>
        </w:rPr>
        <w:t xml:space="preserve"> público.</w:t>
      </w:r>
    </w:p>
    <w:p w14:paraId="2693FE3C" w14:textId="77777777" w:rsidR="002C558E" w:rsidRPr="002C558E" w:rsidRDefault="002C558E" w:rsidP="002C558E">
      <w:pPr>
        <w:spacing w:after="0" w:line="360" w:lineRule="auto"/>
        <w:ind w:left="0" w:right="0" w:firstLine="0"/>
        <w:rPr>
          <w:bCs/>
          <w:color w:val="000000" w:themeColor="text1"/>
        </w:rPr>
      </w:pPr>
    </w:p>
    <w:p w14:paraId="168D0630" w14:textId="3E009911" w:rsidR="002C558E" w:rsidRPr="002C558E" w:rsidRDefault="00180ACE" w:rsidP="00935AF7">
      <w:pPr>
        <w:spacing w:after="0" w:line="360" w:lineRule="auto"/>
        <w:ind w:left="0" w:right="0" w:firstLine="720"/>
        <w:rPr>
          <w:bCs/>
          <w:color w:val="000000" w:themeColor="text1"/>
        </w:rPr>
      </w:pPr>
      <w:r>
        <w:rPr>
          <w:bCs/>
          <w:color w:val="000000" w:themeColor="text1"/>
        </w:rPr>
        <w:t>En este contexto, cabe señalar que l</w:t>
      </w:r>
      <w:r w:rsidR="002C558E" w:rsidRPr="002C558E">
        <w:rPr>
          <w:bCs/>
          <w:color w:val="000000" w:themeColor="text1"/>
        </w:rPr>
        <w:t xml:space="preserve">a prisión preventiva oficiosa constituye un instrumento que, al restringir precautoriamente la libertad de los probables infractores, coadyuva tanto al control de la criminalidad, como a la investigación de los delitos y </w:t>
      </w:r>
      <w:r w:rsidR="00FF0B88">
        <w:rPr>
          <w:bCs/>
          <w:color w:val="000000" w:themeColor="text1"/>
        </w:rPr>
        <w:t>el fortalecimiento</w:t>
      </w:r>
      <w:r w:rsidR="002C558E" w:rsidRPr="002C558E">
        <w:rPr>
          <w:bCs/>
          <w:color w:val="000000" w:themeColor="text1"/>
        </w:rPr>
        <w:t xml:space="preserve"> la paz y el orden sociales.</w:t>
      </w:r>
    </w:p>
    <w:p w14:paraId="3B33105E" w14:textId="77777777" w:rsidR="002C558E" w:rsidRPr="002C558E" w:rsidRDefault="002C558E" w:rsidP="002C558E">
      <w:pPr>
        <w:spacing w:after="0" w:line="360" w:lineRule="auto"/>
        <w:ind w:left="0" w:right="0" w:firstLine="0"/>
        <w:rPr>
          <w:bCs/>
          <w:color w:val="000000" w:themeColor="text1"/>
        </w:rPr>
      </w:pPr>
    </w:p>
    <w:p w14:paraId="023B8137" w14:textId="76046314" w:rsidR="002C558E" w:rsidRDefault="00180ACE" w:rsidP="00B107F4">
      <w:pPr>
        <w:spacing w:after="0" w:line="360" w:lineRule="auto"/>
        <w:ind w:left="0" w:right="0" w:firstLine="720"/>
        <w:rPr>
          <w:bCs/>
          <w:color w:val="000000" w:themeColor="text1"/>
        </w:rPr>
      </w:pPr>
      <w:r>
        <w:rPr>
          <w:bCs/>
          <w:color w:val="000000" w:themeColor="text1"/>
        </w:rPr>
        <w:lastRenderedPageBreak/>
        <w:t>Por lo que</w:t>
      </w:r>
      <w:r w:rsidR="002C558E" w:rsidRPr="002C558E">
        <w:rPr>
          <w:bCs/>
          <w:color w:val="000000" w:themeColor="text1"/>
        </w:rPr>
        <w:t xml:space="preserve">, el problema </w:t>
      </w:r>
      <w:r w:rsidR="00B107F4">
        <w:rPr>
          <w:bCs/>
          <w:color w:val="000000" w:themeColor="text1"/>
        </w:rPr>
        <w:t xml:space="preserve">planteado a los colegisladores federales se centró en analizar si se considera </w:t>
      </w:r>
      <w:r w:rsidR="002C558E" w:rsidRPr="002C558E">
        <w:rPr>
          <w:bCs/>
          <w:color w:val="000000" w:themeColor="text1"/>
        </w:rPr>
        <w:t xml:space="preserve">procedente y justificado modificar la Constitución Nacional, para prever </w:t>
      </w:r>
      <w:r>
        <w:rPr>
          <w:bCs/>
          <w:color w:val="000000" w:themeColor="text1"/>
        </w:rPr>
        <w:t>estas</w:t>
      </w:r>
      <w:r w:rsidR="002C558E" w:rsidRPr="002C558E">
        <w:rPr>
          <w:bCs/>
          <w:color w:val="000000" w:themeColor="text1"/>
        </w:rPr>
        <w:t xml:space="preserve"> hipótesis delictivas de procedencia de</w:t>
      </w:r>
      <w:r w:rsidR="00FF0353">
        <w:rPr>
          <w:bCs/>
          <w:color w:val="000000" w:themeColor="text1"/>
        </w:rPr>
        <w:t xml:space="preserve"> la prisión preventiva oficiosa, expresando</w:t>
      </w:r>
      <w:r w:rsidR="00B107F4">
        <w:rPr>
          <w:bCs/>
          <w:color w:val="000000" w:themeColor="text1"/>
        </w:rPr>
        <w:t xml:space="preserve"> como</w:t>
      </w:r>
      <w:r w:rsidR="002C558E" w:rsidRPr="002C558E">
        <w:rPr>
          <w:bCs/>
          <w:color w:val="000000" w:themeColor="text1"/>
        </w:rPr>
        <w:t xml:space="preserve"> premisa de partida, </w:t>
      </w:r>
      <w:r w:rsidR="00B107F4">
        <w:rPr>
          <w:bCs/>
          <w:color w:val="000000" w:themeColor="text1"/>
        </w:rPr>
        <w:t>que</w:t>
      </w:r>
      <w:r w:rsidR="002C558E" w:rsidRPr="002C558E">
        <w:rPr>
          <w:bCs/>
          <w:color w:val="000000" w:themeColor="text1"/>
        </w:rPr>
        <w:t xml:space="preserve"> la Constitución Política de los Estados Unidos Mexicanos constituye el núcleo del sistema </w:t>
      </w:r>
      <w:r w:rsidR="00A1211E" w:rsidRPr="002C558E">
        <w:rPr>
          <w:bCs/>
          <w:color w:val="000000" w:themeColor="text1"/>
        </w:rPr>
        <w:t>jurídico</w:t>
      </w:r>
      <w:r w:rsidR="002C558E" w:rsidRPr="002C558E">
        <w:rPr>
          <w:bCs/>
          <w:color w:val="000000" w:themeColor="text1"/>
        </w:rPr>
        <w:t xml:space="preserve"> nacional, en el cual se prevén las normas fundamentales de estructura, organización y funcionamiento del Estado; los derechos humanos, en sus diferentes categorías, como las garantías orientadas a su protección; y sus propios mecanismos de defensa y reforma.</w:t>
      </w:r>
    </w:p>
    <w:p w14:paraId="375B53FE" w14:textId="77777777" w:rsidR="00B107F4" w:rsidRDefault="00B107F4" w:rsidP="00B107F4">
      <w:pPr>
        <w:spacing w:after="0" w:line="360" w:lineRule="auto"/>
        <w:ind w:left="0" w:right="0" w:firstLine="720"/>
        <w:rPr>
          <w:bCs/>
          <w:color w:val="000000" w:themeColor="text1"/>
        </w:rPr>
      </w:pPr>
    </w:p>
    <w:p w14:paraId="231703D1" w14:textId="00774AAC" w:rsidR="002C558E" w:rsidRPr="002C558E" w:rsidRDefault="00B107F4" w:rsidP="00B107F4">
      <w:pPr>
        <w:spacing w:after="0" w:line="360" w:lineRule="auto"/>
        <w:ind w:left="0" w:right="0" w:firstLine="720"/>
        <w:rPr>
          <w:bCs/>
          <w:color w:val="000000" w:themeColor="text1"/>
        </w:rPr>
      </w:pPr>
      <w:r>
        <w:rPr>
          <w:bCs/>
          <w:color w:val="000000" w:themeColor="text1"/>
        </w:rPr>
        <w:t>Por lo que en dicho contexto</w:t>
      </w:r>
      <w:r w:rsidR="002C558E" w:rsidRPr="002C558E">
        <w:rPr>
          <w:bCs/>
          <w:color w:val="000000" w:themeColor="text1"/>
        </w:rPr>
        <w:t xml:space="preserve"> se reconocen los derechos humanos en sus diferentes expresiones: civiles, </w:t>
      </w:r>
      <w:r w:rsidR="00A1211E" w:rsidRPr="002C558E">
        <w:rPr>
          <w:bCs/>
          <w:color w:val="000000" w:themeColor="text1"/>
        </w:rPr>
        <w:t>políticos</w:t>
      </w:r>
      <w:r w:rsidR="002C558E" w:rsidRPr="002C558E">
        <w:rPr>
          <w:bCs/>
          <w:color w:val="000000" w:themeColor="text1"/>
        </w:rPr>
        <w:t>, sociales, económicos, culturales, de pueblos y comunidades indígenas y pueblos afro-mexicanos.</w:t>
      </w:r>
      <w:r>
        <w:rPr>
          <w:bCs/>
          <w:color w:val="000000" w:themeColor="text1"/>
        </w:rPr>
        <w:t xml:space="preserve"> </w:t>
      </w:r>
      <w:r w:rsidR="002C558E" w:rsidRPr="002C558E">
        <w:rPr>
          <w:bCs/>
          <w:color w:val="000000" w:themeColor="text1"/>
        </w:rPr>
        <w:t>De ese conjunto de derechos, conviene destacar el derecho a la libertad, en sus diferentes expresiones, pero de manera especial la de tránsito, como un derecho humano que se reconoce frente al Estado y que no puede ser restringido, ni intervenido sin razón legitima.</w:t>
      </w:r>
    </w:p>
    <w:p w14:paraId="44FA2937" w14:textId="77777777" w:rsidR="002C558E" w:rsidRPr="002C558E" w:rsidRDefault="002C558E" w:rsidP="002C558E">
      <w:pPr>
        <w:spacing w:after="0" w:line="360" w:lineRule="auto"/>
        <w:ind w:left="0" w:right="0" w:firstLine="0"/>
        <w:rPr>
          <w:bCs/>
          <w:color w:val="000000" w:themeColor="text1"/>
        </w:rPr>
      </w:pPr>
    </w:p>
    <w:p w14:paraId="4C0BF6FA" w14:textId="310F3127" w:rsidR="002C558E" w:rsidRPr="002C558E" w:rsidRDefault="00792383" w:rsidP="00792383">
      <w:pPr>
        <w:spacing w:after="0" w:line="360" w:lineRule="auto"/>
        <w:ind w:left="0" w:right="0" w:firstLine="720"/>
        <w:rPr>
          <w:bCs/>
          <w:color w:val="000000" w:themeColor="text1"/>
        </w:rPr>
      </w:pPr>
      <w:r>
        <w:rPr>
          <w:bCs/>
          <w:color w:val="000000" w:themeColor="text1"/>
        </w:rPr>
        <w:t>Lo anterior permitió</w:t>
      </w:r>
      <w:r w:rsidR="002C558E" w:rsidRPr="002C558E">
        <w:rPr>
          <w:bCs/>
          <w:color w:val="000000" w:themeColor="text1"/>
        </w:rPr>
        <w:t xml:space="preserve"> valorar que los derechos humanos si bien tienen el carácter de universales, progresivos e interdependientes, carecen del carácter de absolutos, lo que significa que su restricción o intervención es procedente cuando existen razones que lo justifiquen con apoyo normativo.</w:t>
      </w:r>
    </w:p>
    <w:p w14:paraId="020EA00D" w14:textId="77777777" w:rsidR="002C558E" w:rsidRPr="002C558E" w:rsidRDefault="002C558E" w:rsidP="002C558E">
      <w:pPr>
        <w:spacing w:after="0" w:line="360" w:lineRule="auto"/>
        <w:ind w:left="0" w:right="0" w:firstLine="0"/>
        <w:rPr>
          <w:bCs/>
          <w:color w:val="000000" w:themeColor="text1"/>
        </w:rPr>
      </w:pPr>
    </w:p>
    <w:p w14:paraId="061ED44A" w14:textId="1B03129B" w:rsidR="002C558E" w:rsidRPr="002C558E" w:rsidRDefault="00792383" w:rsidP="00792383">
      <w:pPr>
        <w:spacing w:after="0" w:line="360" w:lineRule="auto"/>
        <w:ind w:left="0" w:right="0" w:firstLine="720"/>
        <w:rPr>
          <w:bCs/>
          <w:color w:val="000000" w:themeColor="text1"/>
        </w:rPr>
      </w:pPr>
      <w:r>
        <w:rPr>
          <w:bCs/>
          <w:color w:val="000000" w:themeColor="text1"/>
        </w:rPr>
        <w:t>En est</w:t>
      </w:r>
      <w:r w:rsidR="003256C9">
        <w:rPr>
          <w:bCs/>
          <w:color w:val="000000" w:themeColor="text1"/>
        </w:rPr>
        <w:t>e</w:t>
      </w:r>
      <w:r>
        <w:rPr>
          <w:bCs/>
          <w:color w:val="000000" w:themeColor="text1"/>
        </w:rPr>
        <w:t xml:space="preserve"> </w:t>
      </w:r>
      <w:r w:rsidR="003256C9">
        <w:rPr>
          <w:bCs/>
          <w:color w:val="000000" w:themeColor="text1"/>
        </w:rPr>
        <w:t>punto</w:t>
      </w:r>
      <w:r>
        <w:rPr>
          <w:bCs/>
          <w:color w:val="000000" w:themeColor="text1"/>
        </w:rPr>
        <w:t>, señalaron que l</w:t>
      </w:r>
      <w:r w:rsidR="002C558E" w:rsidRPr="002C558E">
        <w:rPr>
          <w:bCs/>
          <w:color w:val="000000" w:themeColor="text1"/>
        </w:rPr>
        <w:t xml:space="preserve">as </w:t>
      </w:r>
      <w:r w:rsidR="00A1211E" w:rsidRPr="002C558E">
        <w:rPr>
          <w:bCs/>
          <w:color w:val="000000" w:themeColor="text1"/>
        </w:rPr>
        <w:t>garantías</w:t>
      </w:r>
      <w:r w:rsidR="002C558E" w:rsidRPr="002C558E">
        <w:rPr>
          <w:bCs/>
          <w:color w:val="000000" w:themeColor="text1"/>
        </w:rPr>
        <w:t xml:space="preserve"> de los derechos humanos, regularmente identificadas en los mecanismos judiciales, tienen por objeto, entre otros fines, revisar que los derechos humanos se protejan y, en su caso, se desarrollen, pero también tienen el objetivo de examinar la legitimidad de un acto de autoridad que los interviene o restringe.</w:t>
      </w:r>
    </w:p>
    <w:p w14:paraId="67C2CBE3" w14:textId="77777777" w:rsidR="002C558E" w:rsidRPr="002C558E" w:rsidRDefault="002C558E" w:rsidP="002C558E">
      <w:pPr>
        <w:spacing w:after="0" w:line="360" w:lineRule="auto"/>
        <w:ind w:left="0" w:right="0" w:firstLine="0"/>
        <w:rPr>
          <w:bCs/>
          <w:color w:val="000000" w:themeColor="text1"/>
        </w:rPr>
      </w:pPr>
    </w:p>
    <w:p w14:paraId="3714AC5B" w14:textId="631BCC5A" w:rsidR="002C558E" w:rsidRPr="002C558E" w:rsidRDefault="00792383" w:rsidP="00792383">
      <w:pPr>
        <w:spacing w:after="0" w:line="360" w:lineRule="auto"/>
        <w:ind w:left="0" w:right="0" w:firstLine="720"/>
        <w:rPr>
          <w:bCs/>
          <w:color w:val="000000" w:themeColor="text1"/>
        </w:rPr>
      </w:pPr>
      <w:r>
        <w:rPr>
          <w:bCs/>
          <w:color w:val="000000" w:themeColor="text1"/>
        </w:rPr>
        <w:lastRenderedPageBreak/>
        <w:t xml:space="preserve">En cuanto a </w:t>
      </w:r>
      <w:r w:rsidR="002C558E" w:rsidRPr="002C558E">
        <w:rPr>
          <w:bCs/>
          <w:color w:val="000000" w:themeColor="text1"/>
        </w:rPr>
        <w:t>la restricción o intervención de un derecho</w:t>
      </w:r>
      <w:r>
        <w:rPr>
          <w:bCs/>
          <w:color w:val="000000" w:themeColor="text1"/>
        </w:rPr>
        <w:t>,</w:t>
      </w:r>
      <w:r w:rsidR="002C558E" w:rsidRPr="002C558E">
        <w:rPr>
          <w:bCs/>
          <w:color w:val="000000" w:themeColor="text1"/>
        </w:rPr>
        <w:t xml:space="preserve"> como la libertad de </w:t>
      </w:r>
      <w:r w:rsidR="00A1211E" w:rsidRPr="002C558E">
        <w:rPr>
          <w:bCs/>
          <w:color w:val="000000" w:themeColor="text1"/>
        </w:rPr>
        <w:t>tránsito</w:t>
      </w:r>
      <w:r>
        <w:rPr>
          <w:bCs/>
          <w:color w:val="000000" w:themeColor="text1"/>
        </w:rPr>
        <w:t>, expresaron que</w:t>
      </w:r>
      <w:r w:rsidR="002C558E" w:rsidRPr="002C558E">
        <w:rPr>
          <w:bCs/>
          <w:color w:val="000000" w:themeColor="text1"/>
        </w:rPr>
        <w:t xml:space="preserve"> debe tener como respaldo una disposición normativa, esto es, finalmente un respaldo de naturaleza constitucional.</w:t>
      </w:r>
    </w:p>
    <w:p w14:paraId="2F24F501" w14:textId="77777777" w:rsidR="002C558E" w:rsidRPr="002C558E" w:rsidRDefault="002C558E" w:rsidP="002C558E">
      <w:pPr>
        <w:spacing w:after="0" w:line="360" w:lineRule="auto"/>
        <w:ind w:left="0" w:right="0" w:firstLine="0"/>
        <w:rPr>
          <w:bCs/>
          <w:color w:val="000000" w:themeColor="text1"/>
        </w:rPr>
      </w:pPr>
    </w:p>
    <w:p w14:paraId="619790BD" w14:textId="2FBEE147" w:rsidR="002C558E" w:rsidRPr="002C558E" w:rsidRDefault="00792383" w:rsidP="00792383">
      <w:pPr>
        <w:spacing w:after="0" w:line="360" w:lineRule="auto"/>
        <w:ind w:left="0" w:right="0" w:firstLine="720"/>
        <w:rPr>
          <w:bCs/>
          <w:color w:val="000000" w:themeColor="text1"/>
        </w:rPr>
      </w:pPr>
      <w:r>
        <w:rPr>
          <w:bCs/>
          <w:color w:val="000000" w:themeColor="text1"/>
        </w:rPr>
        <w:t>Por lo que, en línea con lo anterior, se señaló que l</w:t>
      </w:r>
      <w:r w:rsidR="002C558E" w:rsidRPr="002C558E">
        <w:rPr>
          <w:bCs/>
          <w:color w:val="000000" w:themeColor="text1"/>
        </w:rPr>
        <w:t>a prisión preventiva oficiosa constituye una restricción a ese derecho de libertad, que se hace descansar en la ponderación de privilegiar que, en casos específicos, se otorgue a las autoridades persecutoras y judiciales instrumentos que permitan investigar, procesar y juzgar a quienes han sido</w:t>
      </w:r>
      <w:r w:rsidR="002C558E">
        <w:rPr>
          <w:bCs/>
          <w:color w:val="000000" w:themeColor="text1"/>
        </w:rPr>
        <w:t xml:space="preserve"> </w:t>
      </w:r>
      <w:r w:rsidR="002C558E" w:rsidRPr="002C558E">
        <w:rPr>
          <w:bCs/>
          <w:color w:val="000000" w:themeColor="text1"/>
        </w:rPr>
        <w:t>imputados por la comisión de un hecho con apariencia delictiva de acuerdo a los datos que obran en las carpetas de investigación o en las constancias judiciales correspondientes, y para salvaguarda de bienes y valores superiores, entre otros, como la vida y la salud, en lo que se encuentra interesada la sociedad en su conjunto.</w:t>
      </w:r>
    </w:p>
    <w:p w14:paraId="0E988A24" w14:textId="77777777" w:rsidR="002C558E" w:rsidRPr="002C558E" w:rsidRDefault="002C558E" w:rsidP="002C558E">
      <w:pPr>
        <w:spacing w:after="0" w:line="360" w:lineRule="auto"/>
        <w:ind w:left="0" w:right="0" w:firstLine="0"/>
        <w:rPr>
          <w:bCs/>
          <w:color w:val="000000" w:themeColor="text1"/>
        </w:rPr>
      </w:pPr>
    </w:p>
    <w:p w14:paraId="362CAF01" w14:textId="31342283" w:rsidR="002C558E" w:rsidRPr="002C558E" w:rsidRDefault="001146A9" w:rsidP="00FA13AD">
      <w:pPr>
        <w:spacing w:after="0" w:line="360" w:lineRule="auto"/>
        <w:ind w:left="0" w:right="0" w:firstLine="720"/>
        <w:rPr>
          <w:bCs/>
          <w:color w:val="000000" w:themeColor="text1"/>
        </w:rPr>
      </w:pPr>
      <w:r>
        <w:rPr>
          <w:bCs/>
          <w:color w:val="000000" w:themeColor="text1"/>
        </w:rPr>
        <w:t xml:space="preserve">Cabe precisar que </w:t>
      </w:r>
      <w:r w:rsidR="00FA13AD">
        <w:rPr>
          <w:bCs/>
          <w:color w:val="000000" w:themeColor="text1"/>
        </w:rPr>
        <w:t xml:space="preserve">durante el estudio y análisis de la iniciativa, se observó lo dispuesto por </w:t>
      </w:r>
      <w:r w:rsidR="002C558E" w:rsidRPr="002C558E">
        <w:rPr>
          <w:bCs/>
          <w:color w:val="000000" w:themeColor="text1"/>
        </w:rPr>
        <w:t xml:space="preserve">la Corte Interamericana de </w:t>
      </w:r>
      <w:r w:rsidR="00FA13AD">
        <w:rPr>
          <w:bCs/>
          <w:color w:val="000000" w:themeColor="text1"/>
        </w:rPr>
        <w:t>Derechos Humanos, que cuestiona</w:t>
      </w:r>
      <w:r w:rsidR="002C558E" w:rsidRPr="002C558E">
        <w:rPr>
          <w:bCs/>
          <w:color w:val="000000" w:themeColor="text1"/>
        </w:rPr>
        <w:t xml:space="preserve"> a la institución de la prisión preventiva oficiosa, como lesiva del principio de presunción de inocencia, o bien, contrarios a una visión humanista de la justicia restaurativa.</w:t>
      </w:r>
      <w:r w:rsidR="00FA13AD">
        <w:rPr>
          <w:bCs/>
          <w:color w:val="000000" w:themeColor="text1"/>
        </w:rPr>
        <w:t xml:space="preserve"> </w:t>
      </w:r>
      <w:r w:rsidR="002C558E" w:rsidRPr="002C558E">
        <w:rPr>
          <w:bCs/>
          <w:color w:val="000000" w:themeColor="text1"/>
        </w:rPr>
        <w:t>Sin embargo, se recuerda que en el mismo origen de la reforma de la justicia penal que se implementó a nivel federal con el Decreto publicado el 18 de junio de 2008, se esgrimió una restricción constitucional a</w:t>
      </w:r>
      <w:r w:rsidR="002469D1">
        <w:rPr>
          <w:bCs/>
          <w:color w:val="000000" w:themeColor="text1"/>
        </w:rPr>
        <w:t>l</w:t>
      </w:r>
      <w:r w:rsidR="002C558E" w:rsidRPr="002C558E">
        <w:rPr>
          <w:bCs/>
          <w:color w:val="000000" w:themeColor="text1"/>
        </w:rPr>
        <w:t xml:space="preserve"> derecho a la libertad al preverla en ciertos casos que se consideraron graves por su calificación o por su naturaleza y efectos.</w:t>
      </w:r>
    </w:p>
    <w:p w14:paraId="6B42905A" w14:textId="77777777" w:rsidR="002C558E" w:rsidRPr="002C558E" w:rsidRDefault="002C558E" w:rsidP="002C558E">
      <w:pPr>
        <w:spacing w:after="0" w:line="360" w:lineRule="auto"/>
        <w:ind w:left="0" w:right="0" w:firstLine="0"/>
        <w:rPr>
          <w:bCs/>
          <w:color w:val="000000" w:themeColor="text1"/>
        </w:rPr>
      </w:pPr>
    </w:p>
    <w:p w14:paraId="3802D3FD" w14:textId="35650076" w:rsidR="002C558E" w:rsidRDefault="002C558E" w:rsidP="00FA13AD">
      <w:pPr>
        <w:spacing w:after="0" w:line="360" w:lineRule="auto"/>
        <w:ind w:left="0" w:right="0" w:firstLine="720"/>
        <w:rPr>
          <w:bCs/>
          <w:color w:val="000000" w:themeColor="text1"/>
        </w:rPr>
      </w:pPr>
      <w:r w:rsidRPr="002C558E">
        <w:rPr>
          <w:bCs/>
          <w:color w:val="000000" w:themeColor="text1"/>
        </w:rPr>
        <w:t>Es</w:t>
      </w:r>
      <w:r w:rsidR="00FA13AD">
        <w:rPr>
          <w:bCs/>
          <w:color w:val="000000" w:themeColor="text1"/>
        </w:rPr>
        <w:t xml:space="preserve"> así que se ponderó</w:t>
      </w:r>
      <w:r w:rsidRPr="002C558E">
        <w:rPr>
          <w:bCs/>
          <w:color w:val="000000" w:themeColor="text1"/>
        </w:rPr>
        <w:t xml:space="preserve"> prever las figuras delictivas propuestas para contenerlas y redimirlas al emplear el mecanismo de la prisión preventiva oficiosa, sin demérito de los derechos que le corresponden a los que se encuentren sujetos a la medida cautelar.</w:t>
      </w:r>
    </w:p>
    <w:p w14:paraId="4B07A318" w14:textId="77777777" w:rsidR="00F01E70" w:rsidRDefault="00F01E70" w:rsidP="00F01E70">
      <w:pPr>
        <w:spacing w:after="0" w:line="360" w:lineRule="auto"/>
        <w:ind w:left="0" w:right="0" w:firstLine="0"/>
        <w:rPr>
          <w:bCs/>
          <w:color w:val="000000" w:themeColor="text1"/>
        </w:rPr>
      </w:pPr>
    </w:p>
    <w:p w14:paraId="4F648642" w14:textId="381CBD3A" w:rsidR="002F45A9" w:rsidRDefault="00F01E70" w:rsidP="00F01E70">
      <w:pPr>
        <w:spacing w:after="0" w:line="360" w:lineRule="auto"/>
        <w:ind w:left="0" w:right="0" w:firstLine="0"/>
      </w:pPr>
      <w:r>
        <w:rPr>
          <w:b/>
          <w:bCs/>
          <w:color w:val="000000" w:themeColor="text1"/>
        </w:rPr>
        <w:lastRenderedPageBreak/>
        <w:t xml:space="preserve">TERCERA. </w:t>
      </w:r>
      <w:r w:rsidR="002F45A9">
        <w:rPr>
          <w:bCs/>
          <w:color w:val="000000" w:themeColor="text1"/>
        </w:rPr>
        <w:t xml:space="preserve">En este sentido, se destaca que el proyecto de </w:t>
      </w:r>
      <w:r w:rsidR="002F45A9">
        <w:t>Minuta remitido a esta Soberanía propone incluir en el catálogo de delitos que ameritan prisión preventiva oficiosa</w:t>
      </w:r>
      <w:r w:rsidR="002469D1">
        <w:t>, los siguientes</w:t>
      </w:r>
      <w:r w:rsidR="002F45A9">
        <w:t xml:space="preserve">: </w:t>
      </w:r>
    </w:p>
    <w:p w14:paraId="5B85A982" w14:textId="77777777" w:rsidR="002F45A9" w:rsidRDefault="002F45A9" w:rsidP="002469D1">
      <w:pPr>
        <w:spacing w:after="0" w:line="360" w:lineRule="auto"/>
        <w:ind w:left="426" w:right="0" w:firstLine="0"/>
      </w:pPr>
      <w:r>
        <w:t xml:space="preserve">1. La extorsión; </w:t>
      </w:r>
    </w:p>
    <w:p w14:paraId="63FD6604" w14:textId="77777777" w:rsidR="002F45A9" w:rsidRDefault="002F45A9" w:rsidP="002469D1">
      <w:pPr>
        <w:spacing w:after="0" w:line="360" w:lineRule="auto"/>
        <w:ind w:left="426" w:right="0" w:firstLine="0"/>
      </w:pPr>
      <w:r>
        <w:t xml:space="preserve">2. Los delitos previstos en las leyes aplicables cometidos para la ilegal introducción y desvío, producción, preparación, enajenación, adquisición, importación, exportación, transportación, almacenamiento y distribución de precursores químicos y sustancias químicas esenciales, drogas sintéticas, </w:t>
      </w:r>
      <w:proofErr w:type="spellStart"/>
      <w:r>
        <w:t>fentanilo</w:t>
      </w:r>
      <w:proofErr w:type="spellEnd"/>
      <w:r>
        <w:t xml:space="preserve"> y derivados, y </w:t>
      </w:r>
    </w:p>
    <w:p w14:paraId="7F08A2A9" w14:textId="0B3FA0EA" w:rsidR="00F01E70" w:rsidRDefault="002F45A9" w:rsidP="002469D1">
      <w:pPr>
        <w:spacing w:after="0" w:line="360" w:lineRule="auto"/>
        <w:ind w:left="426" w:right="0" w:firstLine="0"/>
      </w:pPr>
      <w:r>
        <w:t>3. Los delitos de contrabando y cualquier actividad relacionada con falsos comprobantes fiscales, en los términos fijados por la ley.</w:t>
      </w:r>
    </w:p>
    <w:p w14:paraId="230CF558" w14:textId="77777777" w:rsidR="002F45A9" w:rsidRDefault="002F45A9" w:rsidP="00F01E70">
      <w:pPr>
        <w:spacing w:after="0" w:line="360" w:lineRule="auto"/>
        <w:ind w:left="0" w:right="0" w:firstLine="0"/>
      </w:pPr>
    </w:p>
    <w:p w14:paraId="14D1BD80" w14:textId="736270DB" w:rsidR="002F45A9" w:rsidRDefault="002F45A9" w:rsidP="002F45A9">
      <w:pPr>
        <w:spacing w:after="0" w:line="360" w:lineRule="auto"/>
        <w:ind w:left="0" w:right="0" w:firstLine="0"/>
      </w:pPr>
      <w:r>
        <w:tab/>
        <w:t xml:space="preserve">Sobre este orden de ideas, los legisladores federales señalaron que en el caso de </w:t>
      </w:r>
      <w:r>
        <w:rPr>
          <w:b/>
        </w:rPr>
        <w:t xml:space="preserve">extorsión, </w:t>
      </w:r>
      <w:r>
        <w:t xml:space="preserve">históricamente en México se limitaba a prácticas en las que se exigían pagos a cambio de protección a comerciantes locales. Sin embargo, en las últimas décadas, este delito ha evolucionado, pues su ejecución puede realizarse mediante el uso de las tecnologías de la información, con herramientas cada vez más sofisticadas como los dispositivos móviles. Con ellos, los grupos criminales ahora pueden extender sus redes de extorsión a través de llamadas telefónicas y otros métodos remotos, permitiéndoles operar sin necesidad de estar físicamente presentes, llevando a esta práctica ilegal como uno de los delitos más frecuentes por el que se obtiene lucro de las víctimas. </w:t>
      </w:r>
    </w:p>
    <w:p w14:paraId="22906C8F" w14:textId="77777777" w:rsidR="002F45A9" w:rsidRDefault="002F45A9" w:rsidP="002F45A9">
      <w:pPr>
        <w:spacing w:after="0" w:line="360" w:lineRule="auto"/>
        <w:ind w:left="0" w:right="0" w:firstLine="720"/>
      </w:pPr>
    </w:p>
    <w:p w14:paraId="3A736A2C" w14:textId="085F6E5A" w:rsidR="002F45A9" w:rsidRDefault="002F45A9" w:rsidP="002F45A9">
      <w:pPr>
        <w:spacing w:after="0" w:line="360" w:lineRule="auto"/>
        <w:ind w:left="0" w:right="0" w:firstLine="720"/>
      </w:pPr>
      <w:r>
        <w:t>A la par, estas herramientas han permitido que los delincuentes expandan su campo de acción a diversas áreas como los mercados, pequeños y medianos locales comerciales, la vía pública, transporte público, préstamos e inversiones en línea; afectando gravemente la economía de esos sectores.</w:t>
      </w:r>
    </w:p>
    <w:p w14:paraId="50193814" w14:textId="77777777" w:rsidR="002F45A9" w:rsidRDefault="002F45A9" w:rsidP="002F45A9">
      <w:pPr>
        <w:spacing w:after="0" w:line="360" w:lineRule="auto"/>
        <w:ind w:left="0" w:right="0" w:firstLine="720"/>
      </w:pPr>
    </w:p>
    <w:p w14:paraId="52B3C355" w14:textId="3DCE45B2" w:rsidR="002F45A9" w:rsidRDefault="002F45A9" w:rsidP="00EF704D">
      <w:pPr>
        <w:spacing w:after="0" w:line="360" w:lineRule="auto"/>
        <w:ind w:left="0" w:right="0" w:firstLine="720"/>
      </w:pPr>
      <w:r>
        <w:lastRenderedPageBreak/>
        <w:t>De acuerdo con las estadísticas oficiales del Secretariado Ejecutivo del</w:t>
      </w:r>
      <w:r w:rsidR="00CB3B4F">
        <w:t xml:space="preserve"> </w:t>
      </w:r>
      <w:r>
        <w:t>Sistema Nacional de Seguridad Pública (SESNSP), en 2022 se registró el mayor número de carpetas de investigación por extorsión, con un total de</w:t>
      </w:r>
      <w:r w:rsidR="00EF704D">
        <w:t xml:space="preserve"> </w:t>
      </w:r>
      <w:r>
        <w:t>10,343 casos, frente a los 8,734 reportados en 2019. Además, entre</w:t>
      </w:r>
      <w:r w:rsidR="00EF704D">
        <w:t xml:space="preserve"> </w:t>
      </w:r>
      <w:r>
        <w:t>diciembre de 2018 y 2023, la incidencia por este delito aumentó un 47.6%.</w:t>
      </w:r>
    </w:p>
    <w:p w14:paraId="3037D7E4" w14:textId="77777777" w:rsidR="0036047F" w:rsidRDefault="0036047F" w:rsidP="00EF704D">
      <w:pPr>
        <w:spacing w:after="0" w:line="360" w:lineRule="auto"/>
        <w:ind w:left="0" w:right="0" w:firstLine="720"/>
      </w:pPr>
    </w:p>
    <w:p w14:paraId="19537479" w14:textId="22145391" w:rsidR="002F45A9" w:rsidRDefault="00EF704D" w:rsidP="00EF704D">
      <w:pPr>
        <w:spacing w:after="0" w:line="360" w:lineRule="auto"/>
        <w:ind w:left="0" w:right="0" w:firstLine="720"/>
      </w:pPr>
      <w:r>
        <w:t xml:space="preserve">En lo que respecta al </w:t>
      </w:r>
      <w:proofErr w:type="spellStart"/>
      <w:r w:rsidRPr="00EF704D">
        <w:rPr>
          <w:b/>
        </w:rPr>
        <w:t>fentanilo</w:t>
      </w:r>
      <w:proofErr w:type="spellEnd"/>
      <w:r w:rsidRPr="00EF704D">
        <w:rPr>
          <w:b/>
        </w:rPr>
        <w:t xml:space="preserve"> y drogas sintéticas</w:t>
      </w:r>
      <w:r>
        <w:rPr>
          <w:b/>
        </w:rPr>
        <w:t xml:space="preserve">, </w:t>
      </w:r>
      <w:r>
        <w:t>se expone que a</w:t>
      </w:r>
      <w:r w:rsidR="002F45A9">
        <w:t xml:space="preserve"> partir de los años 2000, el mercado de drogas comenzó a experimentar</w:t>
      </w:r>
      <w:r>
        <w:t xml:space="preserve"> </w:t>
      </w:r>
      <w:r w:rsidR="002F45A9">
        <w:t>una transición hacia la producción de sustancias sintéticas,</w:t>
      </w:r>
      <w:r w:rsidR="0036047F">
        <w:t xml:space="preserve"> como el </w:t>
      </w:r>
      <w:proofErr w:type="spellStart"/>
      <w:r w:rsidR="0036047F">
        <w:t>fentanilo</w:t>
      </w:r>
      <w:proofErr w:type="spellEnd"/>
      <w:r w:rsidR="0036047F">
        <w:t>,</w:t>
      </w:r>
      <w:r w:rsidR="002F45A9">
        <w:t xml:space="preserve"> que ofrecían</w:t>
      </w:r>
      <w:r>
        <w:t xml:space="preserve"> </w:t>
      </w:r>
      <w:r w:rsidR="002F45A9">
        <w:t>mayores márgenes de ganancia con menores riesgos en cuanto a</w:t>
      </w:r>
      <w:r w:rsidR="0036047F">
        <w:t xml:space="preserve"> producción y transporte</w:t>
      </w:r>
      <w:r>
        <w:t>.</w:t>
      </w:r>
    </w:p>
    <w:p w14:paraId="35E6A39D" w14:textId="77777777" w:rsidR="00EF704D" w:rsidRDefault="00EF704D" w:rsidP="00EF704D">
      <w:pPr>
        <w:spacing w:after="0" w:line="360" w:lineRule="auto"/>
        <w:ind w:left="0" w:right="0" w:firstLine="720"/>
      </w:pPr>
    </w:p>
    <w:p w14:paraId="3105AA7E" w14:textId="4347494A" w:rsidR="002F45A9" w:rsidRDefault="00EF704D" w:rsidP="00EF704D">
      <w:pPr>
        <w:spacing w:after="0" w:line="360" w:lineRule="auto"/>
        <w:ind w:left="0" w:right="0" w:firstLine="720"/>
      </w:pPr>
      <w:r>
        <w:t>El</w:t>
      </w:r>
      <w:r w:rsidR="002F45A9">
        <w:t xml:space="preserve"> incremento sustancial en la</w:t>
      </w:r>
      <w:r>
        <w:t xml:space="preserve"> </w:t>
      </w:r>
      <w:r w:rsidR="002F45A9">
        <w:t>producción y distribución de</w:t>
      </w:r>
      <w:r w:rsidR="0036047F">
        <w:t xml:space="preserve"> </w:t>
      </w:r>
      <w:r>
        <w:t>esta sustancia sintética</w:t>
      </w:r>
      <w:r w:rsidR="002F45A9">
        <w:t xml:space="preserve"> en los últimos</w:t>
      </w:r>
      <w:r>
        <w:t xml:space="preserve"> años, así como s</w:t>
      </w:r>
      <w:r w:rsidR="002F45A9">
        <w:t>u tráfico y consumo ha transformado el panorama delictivo y de salud</w:t>
      </w:r>
      <w:r>
        <w:t xml:space="preserve"> </w:t>
      </w:r>
      <w:r w:rsidR="002F45A9">
        <w:t>pública en México, siendo un opioide hasta 50 veces más potente que la</w:t>
      </w:r>
      <w:r>
        <w:t xml:space="preserve"> </w:t>
      </w:r>
      <w:r w:rsidR="002F45A9">
        <w:t>heroína, o que drogas tradicionales como la marihuana o la cocaína. Esto</w:t>
      </w:r>
      <w:r>
        <w:t xml:space="preserve"> </w:t>
      </w:r>
      <w:r w:rsidR="002F45A9">
        <w:t xml:space="preserve">ha provocado un aumento en las muertes por sobredosis en </w:t>
      </w:r>
      <w:r>
        <w:t>nuestro país, representando un enorme</w:t>
      </w:r>
      <w:r w:rsidR="002F45A9">
        <w:t xml:space="preserve"> desafío de salud pública que exige medidas estrictas de</w:t>
      </w:r>
      <w:r>
        <w:t xml:space="preserve"> </w:t>
      </w:r>
      <w:r w:rsidR="002F45A9">
        <w:t>control.</w:t>
      </w:r>
    </w:p>
    <w:p w14:paraId="6FB33F9A" w14:textId="77777777" w:rsidR="00EF704D" w:rsidRDefault="00EF704D" w:rsidP="00EF704D">
      <w:pPr>
        <w:spacing w:after="0" w:line="360" w:lineRule="auto"/>
        <w:ind w:left="0" w:right="0" w:firstLine="720"/>
      </w:pPr>
    </w:p>
    <w:p w14:paraId="513415B4" w14:textId="3CFCCEE3" w:rsidR="002F45A9" w:rsidRDefault="002F45A9" w:rsidP="00EF704D">
      <w:pPr>
        <w:spacing w:after="0" w:line="360" w:lineRule="auto"/>
        <w:ind w:left="0" w:right="0" w:firstLine="720"/>
      </w:pPr>
      <w:r>
        <w:t xml:space="preserve">Entre </w:t>
      </w:r>
      <w:r w:rsidR="00EF704D">
        <w:t xml:space="preserve">los meses de </w:t>
      </w:r>
      <w:r>
        <w:t>enero y julio de</w:t>
      </w:r>
      <w:r w:rsidR="00EF704D">
        <w:t>l presente año</w:t>
      </w:r>
      <w:r>
        <w:t xml:space="preserve"> 2024,</w:t>
      </w:r>
      <w:r w:rsidR="00EF704D">
        <w:t xml:space="preserve"> se destacó que </w:t>
      </w:r>
      <w:r>
        <w:t>la Secretaría de Marina reportó incautaciones</w:t>
      </w:r>
      <w:r w:rsidR="00EF704D">
        <w:t xml:space="preserve"> </w:t>
      </w:r>
      <w:r>
        <w:t>de drogas sintéticas con un valor superior a 1,700 millones de pesos,</w:t>
      </w:r>
      <w:r w:rsidR="00EF704D">
        <w:t xml:space="preserve"> </w:t>
      </w:r>
      <w:r>
        <w:t>demostran</w:t>
      </w:r>
      <w:r w:rsidR="00EF704D">
        <w:t>do la magnitud de este mercado i</w:t>
      </w:r>
      <w:r>
        <w:t>lícito.</w:t>
      </w:r>
      <w:r w:rsidR="00EF704D">
        <w:t xml:space="preserve"> Por lo que, a</w:t>
      </w:r>
      <w:r>
        <w:t xml:space="preserve"> manera de ejemplo</w:t>
      </w:r>
      <w:r w:rsidR="00EF704D">
        <w:t xml:space="preserve">, se </w:t>
      </w:r>
      <w:r>
        <w:t>consta</w:t>
      </w:r>
      <w:r w:rsidR="00EF704D">
        <w:t>ta</w:t>
      </w:r>
      <w:r>
        <w:t xml:space="preserve"> que los últimos años, se ha</w:t>
      </w:r>
      <w:r w:rsidR="00EF704D">
        <w:t>n</w:t>
      </w:r>
      <w:r>
        <w:t xml:space="preserve"> implementado</w:t>
      </w:r>
      <w:r w:rsidR="00EF704D">
        <w:t xml:space="preserve"> </w:t>
      </w:r>
      <w:r>
        <w:t>decomisos de las llamadas drogas tradicionales, lo que representa un poco</w:t>
      </w:r>
      <w:r w:rsidR="00EF704D">
        <w:t xml:space="preserve"> </w:t>
      </w:r>
      <w:r>
        <w:t>más de 50,090 millones de pesos, mientras que las drogas sintéticas</w:t>
      </w:r>
      <w:r w:rsidR="00EF704D">
        <w:t xml:space="preserve"> </w:t>
      </w:r>
      <w:r>
        <w:t>alcanzan la suma de 76,452 millones de pesos.</w:t>
      </w:r>
    </w:p>
    <w:p w14:paraId="317A46B7" w14:textId="77777777" w:rsidR="00EF704D" w:rsidRDefault="00EF704D" w:rsidP="00EF704D">
      <w:pPr>
        <w:spacing w:after="0" w:line="360" w:lineRule="auto"/>
        <w:ind w:left="0" w:right="0" w:firstLine="720"/>
      </w:pPr>
    </w:p>
    <w:p w14:paraId="5742A794" w14:textId="12D25903" w:rsidR="002F45A9" w:rsidRDefault="002A4674" w:rsidP="00AB7CA0">
      <w:pPr>
        <w:spacing w:after="0" w:line="360" w:lineRule="auto"/>
        <w:ind w:left="0" w:right="0" w:firstLine="720"/>
      </w:pPr>
      <w:r>
        <w:lastRenderedPageBreak/>
        <w:t xml:space="preserve">En el tema de </w:t>
      </w:r>
      <w:r w:rsidR="00884AB7">
        <w:t xml:space="preserve">los </w:t>
      </w:r>
      <w:r w:rsidR="00884AB7" w:rsidRPr="00884AB7">
        <w:rPr>
          <w:b/>
        </w:rPr>
        <w:t>comprobantes fiscales</w:t>
      </w:r>
      <w:r w:rsidR="00884AB7">
        <w:t xml:space="preserve">, se argumentó sobre la </w:t>
      </w:r>
      <w:r w:rsidR="002F45A9">
        <w:t>importancia de instituir los delitos vinculados a la emisión de</w:t>
      </w:r>
      <w:r w:rsidR="00884AB7">
        <w:t xml:space="preserve"> </w:t>
      </w:r>
      <w:r w:rsidR="00AB7CA0">
        <w:t>comprobantes fiscales falsos bajo</w:t>
      </w:r>
      <w:r w:rsidR="002F45A9">
        <w:t xml:space="preserve"> la necesidad principal de combatir y</w:t>
      </w:r>
      <w:r w:rsidR="00AB7CA0">
        <w:t xml:space="preserve"> </w:t>
      </w:r>
      <w:r w:rsidR="002F45A9">
        <w:t>erradicar la corrupción.</w:t>
      </w:r>
    </w:p>
    <w:p w14:paraId="2AAD7A12" w14:textId="77777777" w:rsidR="00AB7CA0" w:rsidRDefault="00AB7CA0" w:rsidP="00AB7CA0">
      <w:pPr>
        <w:spacing w:after="0" w:line="360" w:lineRule="auto"/>
        <w:ind w:left="0" w:right="0" w:firstLine="720"/>
      </w:pPr>
    </w:p>
    <w:p w14:paraId="6E5C3BB0" w14:textId="6BDFE650" w:rsidR="002F45A9" w:rsidRDefault="002F45A9" w:rsidP="00AB7CA0">
      <w:pPr>
        <w:spacing w:after="0" w:line="360" w:lineRule="auto"/>
        <w:ind w:left="0" w:right="0" w:firstLine="720"/>
      </w:pPr>
      <w:r>
        <w:t>La defraudación fiscal y el uso de facturación falsa son problemáticas que</w:t>
      </w:r>
      <w:r w:rsidR="00AB7CA0">
        <w:t xml:space="preserve"> </w:t>
      </w:r>
      <w:r>
        <w:t>han crecido en México desde los años 90, cuando la liberalización</w:t>
      </w:r>
      <w:r w:rsidR="00AB7CA0">
        <w:t xml:space="preserve"> </w:t>
      </w:r>
      <w:r>
        <w:t>económica facilitó la creación de empresas y estructuras que podrían ser</w:t>
      </w:r>
      <w:r w:rsidR="00AB7CA0">
        <w:t xml:space="preserve"> </w:t>
      </w:r>
      <w:r>
        <w:t>empleadas para la evasión fiscal.</w:t>
      </w:r>
    </w:p>
    <w:p w14:paraId="51AA6E48" w14:textId="40E9C1B2" w:rsidR="002F45A9" w:rsidRDefault="002F45A9" w:rsidP="002F45A9">
      <w:pPr>
        <w:spacing w:after="0" w:line="360" w:lineRule="auto"/>
        <w:ind w:left="0" w:right="0" w:firstLine="0"/>
      </w:pPr>
      <w:r>
        <w:t>Posteriormente, se agudizó con la aparición de empresas fantasma y la</w:t>
      </w:r>
      <w:r w:rsidR="00AB7CA0">
        <w:t xml:space="preserve"> </w:t>
      </w:r>
      <w:r>
        <w:t>proliferación de facturas falsas, lo que permitía a los evasores reducir su</w:t>
      </w:r>
      <w:r w:rsidR="00AB7CA0">
        <w:t xml:space="preserve"> </w:t>
      </w:r>
      <w:r>
        <w:t xml:space="preserve">carga tributaria de manera ilegal y, en consecuencia, </w:t>
      </w:r>
      <w:r w:rsidR="00AB7CA0">
        <w:t xml:space="preserve">la disminución de los recursos </w:t>
      </w:r>
      <w:r>
        <w:t>disponibles para el Estado.</w:t>
      </w:r>
    </w:p>
    <w:p w14:paraId="62B8AD04" w14:textId="77777777" w:rsidR="00AB7CA0" w:rsidRDefault="00AB7CA0" w:rsidP="002F45A9">
      <w:pPr>
        <w:spacing w:after="0" w:line="360" w:lineRule="auto"/>
        <w:ind w:left="0" w:right="0" w:firstLine="0"/>
      </w:pPr>
    </w:p>
    <w:p w14:paraId="067F1EE5" w14:textId="2209E334" w:rsidR="002F45A9" w:rsidRDefault="002F45A9" w:rsidP="00AB7CA0">
      <w:pPr>
        <w:spacing w:after="0" w:line="360" w:lineRule="auto"/>
        <w:ind w:left="0" w:right="0" w:firstLine="720"/>
      </w:pPr>
      <w:r>
        <w:t>La emisión de comprobantes fiscales falsos perpetúa esquemas de</w:t>
      </w:r>
      <w:r w:rsidR="00AB7CA0">
        <w:t xml:space="preserve"> </w:t>
      </w:r>
      <w:r>
        <w:t>corrupción y evasión fiscal que afectan gravemente la economía nacional,</w:t>
      </w:r>
      <w:r w:rsidR="00AB7CA0">
        <w:t xml:space="preserve"> </w:t>
      </w:r>
      <w:r>
        <w:t>pues estos recursos son esenciales para el financiamiento de programas</w:t>
      </w:r>
      <w:r w:rsidR="00AB7CA0">
        <w:t xml:space="preserve"> </w:t>
      </w:r>
      <w:r>
        <w:t>sociales, seguridad, salud, y educación.</w:t>
      </w:r>
    </w:p>
    <w:p w14:paraId="705E0300" w14:textId="77777777" w:rsidR="00AB7CA0" w:rsidRDefault="00AB7CA0" w:rsidP="00AB7CA0">
      <w:pPr>
        <w:spacing w:after="0" w:line="360" w:lineRule="auto"/>
        <w:ind w:left="0" w:right="0" w:firstLine="720"/>
      </w:pPr>
    </w:p>
    <w:p w14:paraId="35F747E4" w14:textId="5F8162DB" w:rsidR="002F45A9" w:rsidRDefault="002F45A9" w:rsidP="00AB7CA0">
      <w:pPr>
        <w:spacing w:after="0" w:line="360" w:lineRule="auto"/>
        <w:ind w:left="0" w:right="0" w:firstLine="720"/>
      </w:pPr>
      <w:r>
        <w:t>Sectores como la construcción y los servicios profesionales han utilizado</w:t>
      </w:r>
      <w:r w:rsidR="00AB7CA0">
        <w:t xml:space="preserve"> </w:t>
      </w:r>
      <w:r>
        <w:t>estas prácticas para inflar costos, evadir impuestos y facilitar otras</w:t>
      </w:r>
      <w:r w:rsidR="00AB7CA0">
        <w:t xml:space="preserve"> </w:t>
      </w:r>
      <w:r>
        <w:t>actividades delictivas como el lavado de dinero. Estas actividades minan la</w:t>
      </w:r>
      <w:r w:rsidR="00AB7CA0">
        <w:t xml:space="preserve"> </w:t>
      </w:r>
      <w:r>
        <w:t>recaudación fiscal y generan competencia desleal, debilitando la confianza</w:t>
      </w:r>
      <w:r w:rsidR="00AB7CA0">
        <w:t xml:space="preserve"> </w:t>
      </w:r>
      <w:r>
        <w:t>en el sistema tributario, lo que además representa un riesgo significativo</w:t>
      </w:r>
      <w:r w:rsidR="00AB7CA0">
        <w:t xml:space="preserve"> </w:t>
      </w:r>
      <w:r>
        <w:t xml:space="preserve">para la estabilidad económica del país. </w:t>
      </w:r>
    </w:p>
    <w:p w14:paraId="01BA5630" w14:textId="77777777" w:rsidR="00AB7CA0" w:rsidRDefault="00AB7CA0" w:rsidP="00AB7CA0">
      <w:pPr>
        <w:spacing w:after="0" w:line="360" w:lineRule="auto"/>
        <w:ind w:left="0" w:right="0" w:firstLine="720"/>
      </w:pPr>
    </w:p>
    <w:p w14:paraId="6BA62032" w14:textId="392CAA85" w:rsidR="002F45A9" w:rsidRDefault="00AB7CA0" w:rsidP="00AB7CA0">
      <w:pPr>
        <w:spacing w:after="0" w:line="360" w:lineRule="auto"/>
        <w:ind w:left="0" w:right="0" w:firstLine="720"/>
      </w:pPr>
      <w:r>
        <w:t>Consecuentemente, e</w:t>
      </w:r>
      <w:r w:rsidR="002F45A9">
        <w:t>l Servicio de Administración Tributaria (SAT)</w:t>
      </w:r>
      <w:r>
        <w:t xml:space="preserve"> </w:t>
      </w:r>
      <w:r w:rsidR="002F45A9">
        <w:t>ha intensificado sus esfuerzos</w:t>
      </w:r>
      <w:r>
        <w:t xml:space="preserve"> </w:t>
      </w:r>
      <w:r w:rsidR="002F45A9">
        <w:t xml:space="preserve">para combatir la emisión de </w:t>
      </w:r>
      <w:r>
        <w:t>este tipo de documentación apócrifa, por lo que e</w:t>
      </w:r>
      <w:r w:rsidR="002F45A9">
        <w:t>n su informe de</w:t>
      </w:r>
      <w:r>
        <w:t xml:space="preserve"> </w:t>
      </w:r>
      <w:r w:rsidR="002F45A9">
        <w:t xml:space="preserve">noviembre de 2024, </w:t>
      </w:r>
      <w:r>
        <w:t xml:space="preserve">se </w:t>
      </w:r>
      <w:r w:rsidR="002F45A9">
        <w:t>identificó a 10,798 sujetos que realizaron</w:t>
      </w:r>
      <w:r>
        <w:t xml:space="preserve"> </w:t>
      </w:r>
      <w:r w:rsidR="002F45A9">
        <w:t>facturas falsas, representa</w:t>
      </w:r>
      <w:r>
        <w:t>ndo</w:t>
      </w:r>
      <w:r w:rsidR="002F45A9">
        <w:t xml:space="preserve"> un incremento significativo en</w:t>
      </w:r>
      <w:r>
        <w:t xml:space="preserve"> </w:t>
      </w:r>
      <w:r w:rsidR="002F45A9">
        <w:t>comparación con años anteriores.</w:t>
      </w:r>
    </w:p>
    <w:p w14:paraId="51E51B14" w14:textId="77777777" w:rsidR="00AB7CA0" w:rsidRDefault="00AB7CA0" w:rsidP="00AB7CA0">
      <w:pPr>
        <w:spacing w:after="0" w:line="360" w:lineRule="auto"/>
        <w:ind w:left="0" w:right="0" w:firstLine="0"/>
      </w:pPr>
    </w:p>
    <w:p w14:paraId="5D4CAC1D" w14:textId="07290238" w:rsidR="00AB7CA0" w:rsidRDefault="00AB7CA0" w:rsidP="0036047F">
      <w:pPr>
        <w:spacing w:after="0" w:line="360" w:lineRule="auto"/>
        <w:ind w:left="0" w:right="0" w:firstLine="720"/>
      </w:pPr>
      <w:r>
        <w:t>Es así que</w:t>
      </w:r>
      <w:r w:rsidR="0036047F">
        <w:t>,</w:t>
      </w:r>
      <w:r>
        <w:t xml:space="preserve"> ante el incremento de la criminalidad por la realización de estos hechos ilícitos que rompen el esquema de seguridad en la Nación, coincidimos con lo propuesto con la Minuta federal, con la cual se busca enfrentar una problemática agravada ante la falta de herramientas legales efectivas para combatirlos</w:t>
      </w:r>
      <w:r w:rsidR="007373A4">
        <w:t>,</w:t>
      </w:r>
      <w:r>
        <w:t xml:space="preserve"> toda vez que debilitan el tejido social y provoca</w:t>
      </w:r>
      <w:r w:rsidR="007373A4">
        <w:t xml:space="preserve"> un alto grado de impunidad.</w:t>
      </w:r>
    </w:p>
    <w:p w14:paraId="60A5A414" w14:textId="77777777" w:rsidR="007373A4" w:rsidRDefault="007373A4" w:rsidP="00AB7CA0">
      <w:pPr>
        <w:spacing w:after="0" w:line="360" w:lineRule="auto"/>
        <w:ind w:left="0" w:right="0" w:firstLine="0"/>
      </w:pPr>
    </w:p>
    <w:p w14:paraId="04071753" w14:textId="4CD4BB0A" w:rsidR="002F45A9" w:rsidRDefault="0036047F" w:rsidP="007373A4">
      <w:pPr>
        <w:spacing w:after="0" w:line="360" w:lineRule="auto"/>
        <w:ind w:left="0" w:right="0" w:firstLine="720"/>
      </w:pPr>
      <w:r>
        <w:t>Por lo que a manera de resumen, el análisis que realizó</w:t>
      </w:r>
      <w:r w:rsidR="007373A4">
        <w:t xml:space="preserve"> </w:t>
      </w:r>
      <w:r>
        <w:t>el Congreso de la Unión en estos</w:t>
      </w:r>
      <w:r w:rsidR="007373A4">
        <w:t xml:space="preserve"> tema</w:t>
      </w:r>
      <w:r>
        <w:t>s</w:t>
      </w:r>
      <w:r w:rsidR="007373A4">
        <w:t>, destaca</w:t>
      </w:r>
      <w:r>
        <w:t>ro</w:t>
      </w:r>
      <w:r w:rsidR="007373A4">
        <w:t>n que</w:t>
      </w:r>
      <w:r>
        <w:t>:</w:t>
      </w:r>
      <w:r w:rsidR="007373A4">
        <w:t xml:space="preserve"> </w:t>
      </w:r>
      <w:r>
        <w:t xml:space="preserve">1. </w:t>
      </w:r>
      <w:r w:rsidR="007373A4">
        <w:t>l</w:t>
      </w:r>
      <w:r w:rsidR="002F45A9">
        <w:t>as estadísticas actuales reflejan que entre 2022 y 2024 se realizaron un</w:t>
      </w:r>
      <w:r w:rsidR="007373A4">
        <w:t xml:space="preserve"> </w:t>
      </w:r>
      <w:r w:rsidR="002F45A9">
        <w:t>total de 29,226 denuncias por el delito de extorsión, evidencia</w:t>
      </w:r>
      <w:r w:rsidR="007373A4">
        <w:t>ndo que</w:t>
      </w:r>
      <w:r w:rsidR="002F45A9">
        <w:t xml:space="preserve"> las</w:t>
      </w:r>
      <w:r w:rsidR="007373A4">
        <w:t xml:space="preserve"> </w:t>
      </w:r>
      <w:r w:rsidR="002F45A9">
        <w:t>actuales herramientas no son sufici</w:t>
      </w:r>
      <w:r>
        <w:t>entes para contener el fenómeno; e</w:t>
      </w:r>
      <w:r w:rsidR="002F45A9">
        <w:t xml:space="preserve">l impacto del </w:t>
      </w:r>
      <w:proofErr w:type="spellStart"/>
      <w:r w:rsidR="002F45A9">
        <w:t>fentanilo</w:t>
      </w:r>
      <w:proofErr w:type="spellEnd"/>
      <w:r w:rsidR="002F45A9">
        <w:t xml:space="preserve"> </w:t>
      </w:r>
      <w:r>
        <w:t>obtuvo</w:t>
      </w:r>
      <w:r w:rsidR="002F45A9">
        <w:t xml:space="preserve"> un incremento del 25% en</w:t>
      </w:r>
      <w:r w:rsidR="007373A4">
        <w:t xml:space="preserve"> </w:t>
      </w:r>
      <w:r w:rsidR="002F45A9">
        <w:t>sobredosis en un año, refleja</w:t>
      </w:r>
      <w:r>
        <w:t>ndo con ello</w:t>
      </w:r>
      <w:r w:rsidR="002F45A9">
        <w:t xml:space="preserve"> la urgencia de medidas contundentes para</w:t>
      </w:r>
      <w:r w:rsidR="007373A4">
        <w:t xml:space="preserve"> </w:t>
      </w:r>
      <w:r w:rsidR="002F45A9">
        <w:t>frena</w:t>
      </w:r>
      <w:r>
        <w:t>r la cadena de distribución; f</w:t>
      </w:r>
      <w:r w:rsidR="002F45A9">
        <w:t>inalmente, la creciente incidencia de facturación falsa y su vinculación con</w:t>
      </w:r>
      <w:r w:rsidR="007373A4">
        <w:t xml:space="preserve"> </w:t>
      </w:r>
      <w:r w:rsidR="002F45A9">
        <w:t>delitos de mayor envergadura como corrupción y lavado de dinero</w:t>
      </w:r>
      <w:r w:rsidR="007373A4">
        <w:t xml:space="preserve">, </w:t>
      </w:r>
      <w:r w:rsidR="002F45A9">
        <w:t>demandan una respuesta proporcional a su impacto.</w:t>
      </w:r>
    </w:p>
    <w:p w14:paraId="65902EB3" w14:textId="77777777" w:rsidR="007373A4" w:rsidRDefault="007373A4" w:rsidP="007373A4">
      <w:pPr>
        <w:spacing w:after="0" w:line="360" w:lineRule="auto"/>
        <w:ind w:left="0" w:right="0" w:firstLine="720"/>
      </w:pPr>
    </w:p>
    <w:p w14:paraId="7316693F" w14:textId="6BEEF309" w:rsidR="00283745" w:rsidRDefault="0073580F" w:rsidP="000F2F12">
      <w:pPr>
        <w:widowControl w:val="0"/>
        <w:pBdr>
          <w:top w:val="nil"/>
          <w:left w:val="nil"/>
          <w:bottom w:val="nil"/>
          <w:right w:val="nil"/>
          <w:between w:val="nil"/>
        </w:pBdr>
        <w:spacing w:after="0" w:line="360" w:lineRule="auto"/>
        <w:ind w:left="0" w:right="0" w:firstLine="0"/>
        <w:rPr>
          <w:color w:val="000000" w:themeColor="text1"/>
        </w:rPr>
      </w:pPr>
      <w:r>
        <w:rPr>
          <w:b/>
          <w:color w:val="000000" w:themeColor="text1"/>
        </w:rPr>
        <w:t>CUAR</w:t>
      </w:r>
      <w:r w:rsidR="003F085F" w:rsidRPr="00646D5E">
        <w:rPr>
          <w:b/>
          <w:color w:val="000000" w:themeColor="text1"/>
        </w:rPr>
        <w:t>TA</w:t>
      </w:r>
      <w:r w:rsidR="00962CE1" w:rsidRPr="00646D5E">
        <w:rPr>
          <w:b/>
          <w:color w:val="000000" w:themeColor="text1"/>
        </w:rPr>
        <w:t xml:space="preserve">. </w:t>
      </w:r>
      <w:r w:rsidR="003256C9">
        <w:rPr>
          <w:color w:val="000000" w:themeColor="text1"/>
        </w:rPr>
        <w:t>En tal virtud</w:t>
      </w:r>
      <w:r w:rsidR="000F2F12">
        <w:rPr>
          <w:color w:val="000000" w:themeColor="text1"/>
        </w:rPr>
        <w:t>, t</w:t>
      </w:r>
      <w:r w:rsidR="000F2F12" w:rsidRPr="00646D5E">
        <w:rPr>
          <w:color w:val="000000" w:themeColor="text1"/>
        </w:rPr>
        <w:t>omando en consideración</w:t>
      </w:r>
      <w:r w:rsidR="000F2F12">
        <w:rPr>
          <w:color w:val="000000" w:themeColor="text1"/>
        </w:rPr>
        <w:t xml:space="preserve"> todos</w:t>
      </w:r>
      <w:r w:rsidR="000F2F12" w:rsidRPr="00646D5E">
        <w:rPr>
          <w:color w:val="000000" w:themeColor="text1"/>
        </w:rPr>
        <w:t xml:space="preserve"> los argumentos esgrimidos,</w:t>
      </w:r>
      <w:r w:rsidR="000F2F12">
        <w:rPr>
          <w:color w:val="000000" w:themeColor="text1"/>
        </w:rPr>
        <w:t xml:space="preserve"> las y</w:t>
      </w:r>
      <w:r w:rsidR="000F2F12" w:rsidRPr="00646D5E">
        <w:rPr>
          <w:b/>
          <w:color w:val="000000" w:themeColor="text1"/>
        </w:rPr>
        <w:t xml:space="preserve"> </w:t>
      </w:r>
      <w:r w:rsidR="000F2F12" w:rsidRPr="00646D5E">
        <w:rPr>
          <w:color w:val="000000" w:themeColor="text1"/>
        </w:rPr>
        <w:t xml:space="preserve">los diputados integrantes de esta Comisión Permanente de Puntos Constitucionales y Gobernación, </w:t>
      </w:r>
      <w:r w:rsidR="000F2F12" w:rsidRPr="00682A5E">
        <w:rPr>
          <w:color w:val="000000" w:themeColor="text1"/>
        </w:rPr>
        <w:t>estimamos</w:t>
      </w:r>
      <w:r w:rsidR="000F2F12">
        <w:rPr>
          <w:color w:val="000000" w:themeColor="text1"/>
        </w:rPr>
        <w:t xml:space="preserve"> </w:t>
      </w:r>
      <w:r w:rsidR="000F2F12" w:rsidRPr="00682A5E">
        <w:rPr>
          <w:color w:val="000000" w:themeColor="text1"/>
        </w:rPr>
        <w:t>que l</w:t>
      </w:r>
      <w:r w:rsidR="002809D3">
        <w:rPr>
          <w:color w:val="000000" w:themeColor="text1"/>
        </w:rPr>
        <w:t>a</w:t>
      </w:r>
      <w:r w:rsidR="007373A4">
        <w:rPr>
          <w:color w:val="000000" w:themeColor="text1"/>
        </w:rPr>
        <w:t xml:space="preserve"> reforma</w:t>
      </w:r>
      <w:r w:rsidR="002809D3">
        <w:rPr>
          <w:color w:val="000000" w:themeColor="text1"/>
        </w:rPr>
        <w:t xml:space="preserve"> planteada en</w:t>
      </w:r>
      <w:r w:rsidR="002809D3" w:rsidRPr="00646D5E">
        <w:rPr>
          <w:color w:val="000000" w:themeColor="text1"/>
        </w:rPr>
        <w:t xml:space="preserve"> la Minuta Federal</w:t>
      </w:r>
      <w:r w:rsidR="002809D3">
        <w:rPr>
          <w:color w:val="000000" w:themeColor="text1"/>
        </w:rPr>
        <w:t xml:space="preserve"> con Proyecto </w:t>
      </w:r>
      <w:r w:rsidR="002809D3">
        <w:t xml:space="preserve">de decreto en materia de </w:t>
      </w:r>
      <w:r w:rsidR="002C558E">
        <w:t>prisión preventiva oficiosa</w:t>
      </w:r>
      <w:r w:rsidR="000F2F12" w:rsidRPr="00682A5E">
        <w:rPr>
          <w:color w:val="000000" w:themeColor="text1"/>
        </w:rPr>
        <w:t>, son viables y necesarias</w:t>
      </w:r>
      <w:r w:rsidR="000F2F12">
        <w:rPr>
          <w:color w:val="000000" w:themeColor="text1"/>
        </w:rPr>
        <w:t>, toda vez que</w:t>
      </w:r>
      <w:r w:rsidR="000F2F12">
        <w:t xml:space="preserve"> </w:t>
      </w:r>
      <w:r w:rsidR="00082DED">
        <w:t>esta medida cautelar servirá como medio para garantizar que las conductas más graves, que representan un riesgo tangible y actual para la sociedad, sean contenidas de manera inmediata mientras se desarrolla el proceso penal, protegiendo a la par los bienes jurídicos fundamentales como son la vida, la integridad personal, la salud pública y el desarrollo económico.</w:t>
      </w:r>
      <w:r w:rsidR="000F2F12" w:rsidRPr="004A674F">
        <w:rPr>
          <w:color w:val="000000" w:themeColor="text1"/>
        </w:rPr>
        <w:t xml:space="preserve"> </w:t>
      </w:r>
    </w:p>
    <w:p w14:paraId="069C1C36" w14:textId="77777777" w:rsidR="00283745" w:rsidRDefault="00283745" w:rsidP="000F2F12">
      <w:pPr>
        <w:widowControl w:val="0"/>
        <w:pBdr>
          <w:top w:val="nil"/>
          <w:left w:val="nil"/>
          <w:bottom w:val="nil"/>
          <w:right w:val="nil"/>
          <w:between w:val="nil"/>
        </w:pBdr>
        <w:spacing w:after="0" w:line="360" w:lineRule="auto"/>
        <w:ind w:left="0" w:right="0" w:firstLine="0"/>
        <w:rPr>
          <w:color w:val="000000" w:themeColor="text1"/>
        </w:rPr>
      </w:pPr>
    </w:p>
    <w:p w14:paraId="1F659BFB" w14:textId="77777777" w:rsidR="000F2F12" w:rsidRDefault="000F2F12" w:rsidP="000F2F12">
      <w:pPr>
        <w:spacing w:after="0" w:line="240" w:lineRule="auto"/>
        <w:ind w:left="0" w:right="0" w:firstLine="0"/>
        <w:rPr>
          <w:color w:val="000000" w:themeColor="text1"/>
        </w:rPr>
      </w:pPr>
    </w:p>
    <w:p w14:paraId="6A180BBF" w14:textId="4FC58147" w:rsidR="000F2F12" w:rsidRPr="00646D5E" w:rsidRDefault="003256C9" w:rsidP="000F2F12">
      <w:pPr>
        <w:spacing w:after="0" w:line="360" w:lineRule="auto"/>
        <w:ind w:left="0" w:right="0" w:firstLine="695"/>
        <w:rPr>
          <w:color w:val="000000" w:themeColor="text1"/>
        </w:rPr>
      </w:pPr>
      <w:r>
        <w:rPr>
          <w:color w:val="000000" w:themeColor="text1"/>
        </w:rPr>
        <w:lastRenderedPageBreak/>
        <w:t>Por lo que</w:t>
      </w:r>
      <w:r w:rsidR="000F2F12" w:rsidRPr="00646D5E">
        <w:rPr>
          <w:color w:val="000000" w:themeColor="text1"/>
        </w:rPr>
        <w:t>, esta comisión dictaminadora, después de real</w:t>
      </w:r>
      <w:r w:rsidR="002809D3">
        <w:rPr>
          <w:color w:val="000000" w:themeColor="text1"/>
        </w:rPr>
        <w:t xml:space="preserve">izar el estudio y análisis de </w:t>
      </w:r>
      <w:r w:rsidR="002809D3" w:rsidRPr="00646D5E">
        <w:rPr>
          <w:color w:val="000000" w:themeColor="text1"/>
        </w:rPr>
        <w:t xml:space="preserve">la </w:t>
      </w:r>
      <w:r w:rsidR="002C558E" w:rsidRPr="00646D5E">
        <w:rPr>
          <w:color w:val="000000" w:themeColor="text1"/>
        </w:rPr>
        <w:t>Minuta Federal</w:t>
      </w:r>
      <w:r w:rsidR="002C558E">
        <w:rPr>
          <w:color w:val="000000" w:themeColor="text1"/>
        </w:rPr>
        <w:t xml:space="preserve"> con Proyecto </w:t>
      </w:r>
      <w:r w:rsidR="002C558E">
        <w:t xml:space="preserve">de Decreto </w:t>
      </w:r>
      <w:r w:rsidR="005160F9">
        <w:t>por el que</w:t>
      </w:r>
      <w:r w:rsidR="002C558E" w:rsidRPr="003813BC">
        <w:t xml:space="preserve"> se reforma el párrafo segundo del artículo 19 de la </w:t>
      </w:r>
      <w:r w:rsidR="002C558E">
        <w:t>C</w:t>
      </w:r>
      <w:r w:rsidR="002C558E" w:rsidRPr="00FF7ABB">
        <w:t xml:space="preserve">onstitución </w:t>
      </w:r>
      <w:r w:rsidR="002C558E">
        <w:t>P</w:t>
      </w:r>
      <w:r w:rsidR="002C558E" w:rsidRPr="00FF7ABB">
        <w:t xml:space="preserve">olítica de los </w:t>
      </w:r>
      <w:r w:rsidR="002C558E">
        <w:t>E</w:t>
      </w:r>
      <w:r w:rsidR="002C558E" w:rsidRPr="00FF7ABB">
        <w:t xml:space="preserve">stados </w:t>
      </w:r>
      <w:r w:rsidR="002C558E">
        <w:t>U</w:t>
      </w:r>
      <w:r w:rsidR="002C558E" w:rsidRPr="00FF7ABB">
        <w:t xml:space="preserve">nidos </w:t>
      </w:r>
      <w:r w:rsidR="002C558E">
        <w:t>M</w:t>
      </w:r>
      <w:r w:rsidR="002C558E" w:rsidRPr="00FF7ABB">
        <w:t>exicanos</w:t>
      </w:r>
      <w:r w:rsidR="002C558E" w:rsidRPr="003813BC">
        <w:t>, en materia de prisión preventiva oficiosa</w:t>
      </w:r>
      <w:r w:rsidR="000F2F12" w:rsidRPr="00682A5E">
        <w:rPr>
          <w:color w:val="000000" w:themeColor="text1"/>
        </w:rPr>
        <w:t>,</w:t>
      </w:r>
      <w:r w:rsidR="000F2F12" w:rsidRPr="001F24A1">
        <w:rPr>
          <w:color w:val="000000" w:themeColor="text1"/>
        </w:rPr>
        <w:t xml:space="preserve"> nos manifestamos a fa</w:t>
      </w:r>
      <w:r w:rsidR="000F2F12">
        <w:rPr>
          <w:color w:val="000000" w:themeColor="text1"/>
        </w:rPr>
        <w:t>vor de los términos de la misma.</w:t>
      </w:r>
    </w:p>
    <w:p w14:paraId="37878CE8" w14:textId="77777777" w:rsidR="000F2F12" w:rsidRPr="00646D5E" w:rsidRDefault="000F2F12" w:rsidP="000F2F12">
      <w:pPr>
        <w:widowControl w:val="0"/>
        <w:shd w:val="clear" w:color="auto" w:fill="FFFFFF"/>
        <w:spacing w:after="0" w:line="240" w:lineRule="auto"/>
        <w:ind w:left="0" w:right="0" w:firstLine="720"/>
        <w:rPr>
          <w:color w:val="000000" w:themeColor="text1"/>
        </w:rPr>
      </w:pPr>
    </w:p>
    <w:p w14:paraId="18D630DB" w14:textId="2DF2FD04" w:rsidR="00A6032E" w:rsidRPr="00646D5E" w:rsidRDefault="000F2F12" w:rsidP="009B632A">
      <w:pPr>
        <w:widowControl w:val="0"/>
        <w:shd w:val="clear" w:color="auto" w:fill="FFFFFF"/>
        <w:spacing w:after="0" w:line="360" w:lineRule="auto"/>
        <w:ind w:left="0" w:right="0" w:firstLine="720"/>
        <w:rPr>
          <w:rFonts w:eastAsia="Calibri"/>
          <w:b/>
          <w:color w:val="000000" w:themeColor="text1"/>
          <w:sz w:val="22"/>
          <w:szCs w:val="22"/>
          <w:lang w:eastAsia="en-US"/>
        </w:rPr>
      </w:pPr>
      <w:r w:rsidRPr="00646D5E">
        <w:rPr>
          <w:color w:val="000000" w:themeColor="text1"/>
        </w:rPr>
        <w:t xml:space="preserve">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w:t>
      </w:r>
      <w:r w:rsidR="002809D3">
        <w:rPr>
          <w:color w:val="000000" w:themeColor="text1"/>
        </w:rPr>
        <w:t xml:space="preserve">Estado de Yucatán, </w:t>
      </w:r>
      <w:r w:rsidR="009B632A">
        <w:rPr>
          <w:color w:val="000000" w:themeColor="text1"/>
        </w:rPr>
        <w:t>el</w:t>
      </w:r>
      <w:r w:rsidR="002809D3">
        <w:rPr>
          <w:color w:val="000000" w:themeColor="text1"/>
        </w:rPr>
        <w:t xml:space="preserve"> siguiente</w:t>
      </w:r>
      <w:r w:rsidR="00283745">
        <w:rPr>
          <w:color w:val="000000" w:themeColor="text1"/>
        </w:rPr>
        <w:t>,</w:t>
      </w:r>
      <w:r w:rsidR="002809D3" w:rsidRPr="00646D5E">
        <w:rPr>
          <w:color w:val="000000" w:themeColor="text1"/>
        </w:rPr>
        <w:t xml:space="preserve"> </w:t>
      </w:r>
    </w:p>
    <w:p w14:paraId="2D13D5E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73444CC" w14:textId="3D597579" w:rsidR="007602B5" w:rsidRPr="00A23EE4" w:rsidRDefault="00CA6732" w:rsidP="00283745">
      <w:pPr>
        <w:spacing w:after="0" w:line="240" w:lineRule="auto"/>
        <w:ind w:left="0" w:right="-6" w:firstLine="0"/>
        <w:jc w:val="center"/>
        <w:rPr>
          <w:rFonts w:eastAsia="Calibri"/>
          <w:b/>
          <w:color w:val="000000" w:themeColor="text1"/>
          <w:sz w:val="22"/>
          <w:szCs w:val="22"/>
          <w:lang w:eastAsia="en-US"/>
        </w:rPr>
      </w:pPr>
      <w:r>
        <w:rPr>
          <w:rFonts w:eastAsia="Calibri"/>
          <w:b/>
          <w:color w:val="000000" w:themeColor="text1"/>
          <w:sz w:val="22"/>
          <w:szCs w:val="22"/>
          <w:lang w:eastAsia="en-US"/>
        </w:rPr>
        <w:br w:type="column"/>
      </w:r>
      <w:r w:rsidR="007602B5" w:rsidRPr="00A23EE4">
        <w:rPr>
          <w:rFonts w:eastAsia="Calibri"/>
          <w:b/>
          <w:color w:val="000000" w:themeColor="text1"/>
          <w:sz w:val="22"/>
          <w:szCs w:val="22"/>
          <w:lang w:eastAsia="en-US"/>
        </w:rPr>
        <w:lastRenderedPageBreak/>
        <w:t>D E C R E T O</w:t>
      </w:r>
    </w:p>
    <w:p w14:paraId="038DA9E3" w14:textId="77777777" w:rsidR="00283745" w:rsidRPr="00A23EE4" w:rsidRDefault="00283745" w:rsidP="007C7C7D">
      <w:pPr>
        <w:pStyle w:val="Textoindependiente2"/>
        <w:shd w:val="clear" w:color="auto" w:fill="FFFFFF"/>
        <w:spacing w:after="0" w:line="240" w:lineRule="auto"/>
        <w:ind w:left="0" w:right="-6"/>
        <w:rPr>
          <w:rFonts w:eastAsia="Calibri"/>
          <w:b/>
          <w:color w:val="000000" w:themeColor="text1"/>
          <w:sz w:val="22"/>
          <w:szCs w:val="22"/>
          <w:lang w:eastAsia="en-US"/>
        </w:rPr>
      </w:pPr>
    </w:p>
    <w:p w14:paraId="5B40292A" w14:textId="0279022B" w:rsidR="007602B5" w:rsidRPr="00A23EE4" w:rsidRDefault="005B6261" w:rsidP="00716221">
      <w:pPr>
        <w:pStyle w:val="Textoindependiente2"/>
        <w:shd w:val="clear" w:color="auto" w:fill="FFFFFF"/>
        <w:spacing w:after="0" w:line="240" w:lineRule="auto"/>
        <w:ind w:left="0" w:right="-6"/>
        <w:rPr>
          <w:rFonts w:eastAsia="Calibri"/>
          <w:b/>
          <w:color w:val="000000" w:themeColor="text1"/>
          <w:sz w:val="22"/>
          <w:szCs w:val="22"/>
          <w:lang w:eastAsia="en-US"/>
        </w:rPr>
      </w:pPr>
      <w:r w:rsidRPr="00A23EE4">
        <w:rPr>
          <w:rFonts w:eastAsia="Calibri"/>
          <w:b/>
          <w:color w:val="000000" w:themeColor="text1"/>
          <w:sz w:val="22"/>
          <w:szCs w:val="22"/>
          <w:lang w:eastAsia="en-US"/>
        </w:rPr>
        <w:t>Por el que el Congreso del E</w:t>
      </w:r>
      <w:r w:rsidR="002809D3" w:rsidRPr="00A23EE4">
        <w:rPr>
          <w:rFonts w:eastAsia="Calibri"/>
          <w:b/>
          <w:color w:val="000000" w:themeColor="text1"/>
          <w:sz w:val="22"/>
          <w:szCs w:val="22"/>
          <w:lang w:eastAsia="en-US"/>
        </w:rPr>
        <w:t>stado de Yucatán aprueba en sus</w:t>
      </w:r>
      <w:r w:rsidR="00A12D2E" w:rsidRPr="00A23EE4">
        <w:rPr>
          <w:rFonts w:eastAsia="Calibri"/>
          <w:b/>
          <w:color w:val="000000" w:themeColor="text1"/>
          <w:sz w:val="22"/>
          <w:szCs w:val="22"/>
          <w:lang w:eastAsia="en-US"/>
        </w:rPr>
        <w:t xml:space="preserve"> términos</w:t>
      </w:r>
      <w:r w:rsidR="002809D3" w:rsidRPr="00A23EE4">
        <w:rPr>
          <w:b/>
          <w:color w:val="000000" w:themeColor="text1"/>
          <w:sz w:val="22"/>
          <w:szCs w:val="22"/>
        </w:rPr>
        <w:t xml:space="preserve">, la </w:t>
      </w:r>
      <w:r w:rsidR="002C558E" w:rsidRPr="00A23EE4">
        <w:rPr>
          <w:b/>
          <w:color w:val="000000" w:themeColor="text1"/>
          <w:sz w:val="22"/>
          <w:szCs w:val="22"/>
        </w:rPr>
        <w:t xml:space="preserve">Minuta Federal con Proyecto de Decreto </w:t>
      </w:r>
      <w:r w:rsidR="007373A4">
        <w:rPr>
          <w:b/>
          <w:color w:val="000000" w:themeColor="text1"/>
          <w:sz w:val="22"/>
          <w:szCs w:val="22"/>
        </w:rPr>
        <w:t>por el que</w:t>
      </w:r>
      <w:r w:rsidR="002C558E" w:rsidRPr="00A23EE4">
        <w:rPr>
          <w:b/>
          <w:color w:val="000000" w:themeColor="text1"/>
          <w:sz w:val="22"/>
          <w:szCs w:val="22"/>
        </w:rPr>
        <w:t xml:space="preserve"> se reforma el párrafo segundo del artículo 19 de la Constitución Política de los Estados Unidos Mexicanos, en materia de prisión preventiva oficiosa.</w:t>
      </w:r>
    </w:p>
    <w:p w14:paraId="5E9CC08A" w14:textId="77777777" w:rsidR="00101065" w:rsidRPr="00A23EE4" w:rsidRDefault="00101065" w:rsidP="00646D5E">
      <w:pPr>
        <w:pStyle w:val="Textoindependiente2"/>
        <w:shd w:val="clear" w:color="auto" w:fill="FFFFFF"/>
        <w:spacing w:after="0" w:line="240" w:lineRule="auto"/>
        <w:ind w:left="0"/>
        <w:rPr>
          <w:color w:val="000000" w:themeColor="text1"/>
          <w:sz w:val="22"/>
          <w:szCs w:val="22"/>
        </w:rPr>
      </w:pPr>
    </w:p>
    <w:p w14:paraId="06573C4A" w14:textId="73A03994" w:rsidR="007602B5" w:rsidRPr="00A23EE4" w:rsidRDefault="007602B5" w:rsidP="00646D5E">
      <w:pPr>
        <w:spacing w:after="0" w:line="240" w:lineRule="auto"/>
        <w:ind w:left="0" w:right="0" w:firstLine="0"/>
        <w:rPr>
          <w:rFonts w:eastAsia="Calibri"/>
          <w:color w:val="000000" w:themeColor="text1"/>
          <w:sz w:val="22"/>
          <w:szCs w:val="22"/>
          <w:lang w:eastAsia="es-ES_tradnl"/>
        </w:rPr>
      </w:pPr>
      <w:r w:rsidRPr="00A23EE4">
        <w:rPr>
          <w:rFonts w:eastAsia="Calibri"/>
          <w:b/>
          <w:color w:val="000000" w:themeColor="text1"/>
          <w:sz w:val="22"/>
          <w:szCs w:val="22"/>
          <w:lang w:eastAsia="en-US"/>
        </w:rPr>
        <w:t xml:space="preserve">Artículo único. </w:t>
      </w:r>
      <w:r w:rsidRPr="00A23EE4">
        <w:rPr>
          <w:rFonts w:eastAsia="Calibri"/>
          <w:color w:val="000000" w:themeColor="text1"/>
          <w:sz w:val="22"/>
          <w:szCs w:val="22"/>
          <w:lang w:eastAsia="en-US"/>
        </w:rPr>
        <w:t>El H. Congreso del Estado de Yucatán ap</w:t>
      </w:r>
      <w:r w:rsidR="002809D3" w:rsidRPr="00A23EE4">
        <w:rPr>
          <w:rFonts w:eastAsia="Calibri"/>
          <w:color w:val="000000" w:themeColor="text1"/>
          <w:sz w:val="22"/>
          <w:szCs w:val="22"/>
          <w:lang w:eastAsia="en-US"/>
        </w:rPr>
        <w:t>rueba</w:t>
      </w:r>
      <w:r w:rsidR="002809D3" w:rsidRPr="00A23EE4">
        <w:rPr>
          <w:color w:val="000000" w:themeColor="text1"/>
          <w:sz w:val="22"/>
          <w:szCs w:val="22"/>
        </w:rPr>
        <w:t xml:space="preserve"> la </w:t>
      </w:r>
      <w:r w:rsidR="002C558E" w:rsidRPr="00A23EE4">
        <w:rPr>
          <w:color w:val="000000" w:themeColor="text1"/>
          <w:sz w:val="22"/>
          <w:szCs w:val="22"/>
        </w:rPr>
        <w:t xml:space="preserve">Minuta Federal con Proyecto de Decreto </w:t>
      </w:r>
      <w:r w:rsidR="007373A4" w:rsidRPr="007373A4">
        <w:rPr>
          <w:color w:val="000000" w:themeColor="text1"/>
          <w:sz w:val="22"/>
          <w:szCs w:val="22"/>
        </w:rPr>
        <w:t xml:space="preserve">por el que </w:t>
      </w:r>
      <w:r w:rsidR="002C558E" w:rsidRPr="00A23EE4">
        <w:rPr>
          <w:color w:val="000000" w:themeColor="text1"/>
          <w:sz w:val="22"/>
          <w:szCs w:val="22"/>
        </w:rPr>
        <w:t>se reforma el párrafo segundo del artículo 19 de la Constitución Política de los Estados Unidos Mexicanos, en materia de prisión preventiva oficiosa</w:t>
      </w:r>
      <w:r w:rsidR="00177FBE" w:rsidRPr="00A23EE4">
        <w:rPr>
          <w:sz w:val="22"/>
          <w:szCs w:val="22"/>
        </w:rPr>
        <w:t xml:space="preserve">, </w:t>
      </w:r>
      <w:r w:rsidR="007D15C5" w:rsidRPr="00A23EE4">
        <w:rPr>
          <w:rFonts w:eastAsia="Calibri"/>
          <w:color w:val="000000" w:themeColor="text1"/>
          <w:sz w:val="22"/>
          <w:szCs w:val="22"/>
          <w:lang w:eastAsia="en-US"/>
        </w:rPr>
        <w:t xml:space="preserve">aprobada el </w:t>
      </w:r>
      <w:r w:rsidR="00C4121C" w:rsidRPr="00D92A7A">
        <w:rPr>
          <w:rFonts w:eastAsia="Calibri"/>
          <w:color w:val="000000" w:themeColor="text1"/>
          <w:sz w:val="22"/>
          <w:szCs w:val="22"/>
          <w:lang w:eastAsia="en-US"/>
        </w:rPr>
        <w:t>27</w:t>
      </w:r>
      <w:r w:rsidR="00101065" w:rsidRPr="00D92A7A">
        <w:rPr>
          <w:rFonts w:eastAsia="Calibri"/>
          <w:color w:val="000000" w:themeColor="text1"/>
          <w:sz w:val="22"/>
          <w:szCs w:val="22"/>
          <w:lang w:eastAsia="en-US"/>
        </w:rPr>
        <w:t xml:space="preserve"> </w:t>
      </w:r>
      <w:r w:rsidR="007D15C5" w:rsidRPr="00D92A7A">
        <w:rPr>
          <w:rFonts w:eastAsia="Calibri"/>
          <w:color w:val="000000" w:themeColor="text1"/>
          <w:sz w:val="22"/>
          <w:szCs w:val="22"/>
          <w:lang w:eastAsia="en-US"/>
        </w:rPr>
        <w:t xml:space="preserve">de </w:t>
      </w:r>
      <w:r w:rsidR="00177FBE" w:rsidRPr="00D92A7A">
        <w:rPr>
          <w:rFonts w:eastAsia="Calibri"/>
          <w:color w:val="000000" w:themeColor="text1"/>
          <w:sz w:val="22"/>
          <w:szCs w:val="22"/>
          <w:lang w:eastAsia="en-US"/>
        </w:rPr>
        <w:t>noviembre</w:t>
      </w:r>
      <w:r w:rsidR="005428C0" w:rsidRPr="00D92A7A">
        <w:rPr>
          <w:rFonts w:eastAsia="Calibri"/>
          <w:color w:val="000000" w:themeColor="text1"/>
          <w:sz w:val="22"/>
          <w:szCs w:val="22"/>
          <w:lang w:eastAsia="en-US"/>
        </w:rPr>
        <w:t xml:space="preserve"> de 2024</w:t>
      </w:r>
      <w:r w:rsidR="005428C0" w:rsidRPr="00A23EE4">
        <w:rPr>
          <w:rFonts w:eastAsia="Calibri"/>
          <w:color w:val="000000" w:themeColor="text1"/>
          <w:sz w:val="22"/>
          <w:szCs w:val="22"/>
          <w:lang w:eastAsia="en-US"/>
        </w:rPr>
        <w:t xml:space="preserve"> </w:t>
      </w:r>
      <w:r w:rsidR="007D15C5" w:rsidRPr="00A23EE4">
        <w:rPr>
          <w:rFonts w:eastAsia="Calibri"/>
          <w:color w:val="000000" w:themeColor="text1"/>
          <w:sz w:val="22"/>
          <w:szCs w:val="22"/>
          <w:lang w:eastAsia="en-US"/>
        </w:rPr>
        <w:t xml:space="preserve">y </w:t>
      </w:r>
      <w:r w:rsidR="00AD2EE9" w:rsidRPr="00A23EE4">
        <w:rPr>
          <w:rFonts w:eastAsia="Calibri"/>
          <w:color w:val="000000" w:themeColor="text1"/>
          <w:sz w:val="22"/>
          <w:szCs w:val="22"/>
          <w:lang w:eastAsia="en-US"/>
        </w:rPr>
        <w:t xml:space="preserve">enviada por la Cámara de </w:t>
      </w:r>
      <w:r w:rsidR="002C558E" w:rsidRPr="00A23EE4">
        <w:rPr>
          <w:rFonts w:eastAsia="Calibri"/>
          <w:color w:val="000000" w:themeColor="text1"/>
          <w:sz w:val="22"/>
          <w:szCs w:val="22"/>
          <w:lang w:eastAsia="en-US"/>
        </w:rPr>
        <w:t>Senadores</w:t>
      </w:r>
      <w:r w:rsidR="00CA33BA" w:rsidRPr="00A23EE4">
        <w:rPr>
          <w:rFonts w:eastAsia="Calibri"/>
          <w:color w:val="000000" w:themeColor="text1"/>
          <w:sz w:val="22"/>
          <w:szCs w:val="22"/>
          <w:lang w:eastAsia="en-US"/>
        </w:rPr>
        <w:t xml:space="preserve"> </w:t>
      </w:r>
      <w:r w:rsidR="00AD2EE9" w:rsidRPr="00A23EE4">
        <w:rPr>
          <w:rFonts w:eastAsia="Calibri"/>
          <w:color w:val="000000" w:themeColor="text1"/>
          <w:sz w:val="22"/>
          <w:szCs w:val="22"/>
          <w:lang w:eastAsia="en-US"/>
        </w:rPr>
        <w:t xml:space="preserve">del </w:t>
      </w:r>
      <w:r w:rsidR="00837F7B" w:rsidRPr="00A23EE4">
        <w:rPr>
          <w:rFonts w:eastAsia="Calibri"/>
          <w:color w:val="000000" w:themeColor="text1"/>
          <w:sz w:val="22"/>
          <w:szCs w:val="22"/>
          <w:lang w:eastAsia="en-US"/>
        </w:rPr>
        <w:t xml:space="preserve">H. </w:t>
      </w:r>
      <w:r w:rsidR="00AD2EE9" w:rsidRPr="00A23EE4">
        <w:rPr>
          <w:rFonts w:eastAsia="Calibri"/>
          <w:color w:val="000000" w:themeColor="text1"/>
          <w:sz w:val="22"/>
          <w:szCs w:val="22"/>
          <w:lang w:eastAsia="en-US"/>
        </w:rPr>
        <w:t>Congreso de la Unión</w:t>
      </w:r>
      <w:r w:rsidRPr="00A23EE4">
        <w:rPr>
          <w:rFonts w:eastAsia="Calibri"/>
          <w:color w:val="000000" w:themeColor="text1"/>
          <w:sz w:val="22"/>
          <w:szCs w:val="22"/>
          <w:lang w:eastAsia="es-ES_tradnl"/>
        </w:rPr>
        <w:t>,</w:t>
      </w:r>
      <w:r w:rsidR="007D15C5" w:rsidRPr="00A23EE4">
        <w:rPr>
          <w:rFonts w:eastAsia="Calibri"/>
          <w:color w:val="000000" w:themeColor="text1"/>
          <w:sz w:val="22"/>
          <w:szCs w:val="22"/>
          <w:lang w:eastAsia="es-ES_tradnl"/>
        </w:rPr>
        <w:t xml:space="preserve"> </w:t>
      </w:r>
      <w:r w:rsidRPr="00A23EE4">
        <w:rPr>
          <w:rFonts w:eastAsia="Calibri"/>
          <w:color w:val="000000" w:themeColor="text1"/>
          <w:sz w:val="22"/>
          <w:szCs w:val="22"/>
          <w:lang w:eastAsia="es-ES_tradnl"/>
        </w:rPr>
        <w:t>para quedar en los siguientes términos:</w:t>
      </w:r>
    </w:p>
    <w:p w14:paraId="5BB0A378" w14:textId="77777777" w:rsidR="00874816" w:rsidRDefault="00874816" w:rsidP="00283745">
      <w:pPr>
        <w:spacing w:after="0" w:line="240" w:lineRule="auto"/>
        <w:ind w:left="0" w:right="0" w:firstLine="0"/>
        <w:rPr>
          <w:color w:val="000000" w:themeColor="text1"/>
          <w:sz w:val="22"/>
          <w:szCs w:val="22"/>
        </w:rPr>
      </w:pPr>
      <w:bookmarkStart w:id="0" w:name="_gjdgxs" w:colFirst="0" w:colLast="0"/>
      <w:bookmarkEnd w:id="0"/>
    </w:p>
    <w:p w14:paraId="7CD6A0B1" w14:textId="77777777" w:rsidR="00FD72B9" w:rsidRPr="00A23EE4" w:rsidRDefault="00FD72B9" w:rsidP="00283745">
      <w:pPr>
        <w:spacing w:after="0" w:line="240" w:lineRule="auto"/>
        <w:ind w:left="0" w:right="0" w:firstLine="0"/>
        <w:rPr>
          <w:color w:val="000000" w:themeColor="text1"/>
          <w:sz w:val="22"/>
          <w:szCs w:val="22"/>
        </w:rPr>
      </w:pPr>
    </w:p>
    <w:p w14:paraId="20C73491"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M I N U T A</w:t>
      </w:r>
    </w:p>
    <w:p w14:paraId="15386590"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P R O Y E CT O</w:t>
      </w:r>
    </w:p>
    <w:p w14:paraId="2F9CF259"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w:t>
      </w:r>
    </w:p>
    <w:p w14:paraId="3309FA2E"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 C R E T O</w:t>
      </w:r>
    </w:p>
    <w:p w14:paraId="164FC923" w14:textId="77777777" w:rsidR="00716221" w:rsidRPr="00A23EE4" w:rsidRDefault="00716221" w:rsidP="00283745">
      <w:pPr>
        <w:spacing w:after="0" w:line="240" w:lineRule="auto"/>
        <w:ind w:left="0" w:right="0" w:firstLine="0"/>
        <w:rPr>
          <w:rFonts w:eastAsia="Aptos"/>
          <w:kern w:val="2"/>
          <w:sz w:val="22"/>
          <w:szCs w:val="22"/>
          <w:lang w:eastAsia="en-US"/>
          <w14:ligatures w14:val="standardContextual"/>
        </w:rPr>
      </w:pPr>
    </w:p>
    <w:p w14:paraId="66FBE8AF" w14:textId="76804990" w:rsidR="00716221" w:rsidRPr="00A23EE4" w:rsidRDefault="00C4121C" w:rsidP="00716221">
      <w:pPr>
        <w:spacing w:after="0" w:line="240" w:lineRule="auto"/>
        <w:ind w:left="0" w:right="0" w:firstLine="0"/>
        <w:rPr>
          <w:b/>
          <w:bCs/>
          <w:sz w:val="22"/>
          <w:szCs w:val="22"/>
        </w:rPr>
      </w:pPr>
      <w:r w:rsidRPr="00A23EE4">
        <w:rPr>
          <w:b/>
          <w:bCs/>
          <w:sz w:val="22"/>
          <w:szCs w:val="22"/>
        </w:rPr>
        <w:t>POR</w:t>
      </w:r>
      <w:r w:rsidR="002C558E" w:rsidRPr="00A23EE4">
        <w:rPr>
          <w:b/>
          <w:bCs/>
          <w:sz w:val="22"/>
          <w:szCs w:val="22"/>
        </w:rPr>
        <w:t xml:space="preserve"> EL</w:t>
      </w:r>
      <w:r w:rsidRPr="00A23EE4">
        <w:rPr>
          <w:b/>
          <w:bCs/>
          <w:sz w:val="22"/>
          <w:szCs w:val="22"/>
        </w:rPr>
        <w:t xml:space="preserve"> QUE</w:t>
      </w:r>
      <w:r w:rsidR="002C558E" w:rsidRPr="00A23EE4">
        <w:rPr>
          <w:b/>
          <w:bCs/>
          <w:sz w:val="22"/>
          <w:szCs w:val="22"/>
        </w:rPr>
        <w:t xml:space="preserve"> SE REFORMA EL PÁRRAFO SEGUNDO DEL ARTÍCULO 19 DE LA CONSTITUCIÓN POLÍTICA DE LOS ESTADOS UNIDOS MEXICANOS, EN MATERIA DE PRISIÓN PREVENTIVA OFICIOSA</w:t>
      </w:r>
    </w:p>
    <w:p w14:paraId="124DC6AF" w14:textId="77777777" w:rsidR="00FE369A" w:rsidRPr="00A23EE4" w:rsidRDefault="00FE369A" w:rsidP="00716221">
      <w:pPr>
        <w:spacing w:after="0" w:line="240" w:lineRule="auto"/>
        <w:ind w:left="0" w:right="0" w:firstLine="0"/>
        <w:rPr>
          <w:rFonts w:eastAsia="Aptos"/>
          <w:b/>
          <w:kern w:val="2"/>
          <w:sz w:val="22"/>
          <w:szCs w:val="22"/>
          <w:lang w:eastAsia="en-US"/>
          <w14:ligatures w14:val="standardContextual"/>
        </w:rPr>
      </w:pPr>
    </w:p>
    <w:p w14:paraId="1B9D95D7" w14:textId="48A8653F" w:rsidR="00716221" w:rsidRPr="00A23EE4" w:rsidRDefault="00716221" w:rsidP="002A1115">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Artículo Único.-</w:t>
      </w:r>
      <w:r w:rsidR="002A1115" w:rsidRPr="00A23EE4">
        <w:rPr>
          <w:rFonts w:eastAsia="Aptos"/>
          <w:kern w:val="2"/>
          <w:sz w:val="22"/>
          <w:szCs w:val="22"/>
          <w:lang w:eastAsia="en-US"/>
          <w14:ligatures w14:val="standardContextual"/>
        </w:rPr>
        <w:t xml:space="preserve"> </w:t>
      </w:r>
      <w:r w:rsidR="002C558E" w:rsidRPr="00A23EE4">
        <w:rPr>
          <w:rFonts w:eastAsia="Aptos"/>
          <w:kern w:val="2"/>
          <w:sz w:val="22"/>
          <w:szCs w:val="22"/>
          <w:lang w:eastAsia="en-US"/>
          <w14:ligatures w14:val="standardContextual"/>
        </w:rPr>
        <w:t xml:space="preserve">Se </w:t>
      </w:r>
      <w:r w:rsidR="00C4121C" w:rsidRPr="00A23EE4">
        <w:rPr>
          <w:rFonts w:eastAsia="Aptos"/>
          <w:kern w:val="2"/>
          <w:sz w:val="22"/>
          <w:szCs w:val="22"/>
          <w:lang w:eastAsia="en-US"/>
          <w14:ligatures w14:val="standardContextual"/>
        </w:rPr>
        <w:t>reforma el párrafo segundo del a</w:t>
      </w:r>
      <w:r w:rsidR="002C558E" w:rsidRPr="00A23EE4">
        <w:rPr>
          <w:rFonts w:eastAsia="Aptos"/>
          <w:kern w:val="2"/>
          <w:sz w:val="22"/>
          <w:szCs w:val="22"/>
          <w:lang w:eastAsia="en-US"/>
          <w14:ligatures w14:val="standardContextual"/>
        </w:rPr>
        <w:t>rtículo 19 de la Constitución Política de los Estados Unidos Mexicanos, para quedar como sigue:</w:t>
      </w:r>
    </w:p>
    <w:p w14:paraId="078A1C3F" w14:textId="77777777" w:rsidR="00716221" w:rsidRPr="00A23EE4" w:rsidRDefault="00716221" w:rsidP="00A3558E">
      <w:pPr>
        <w:spacing w:after="0" w:line="240" w:lineRule="auto"/>
        <w:ind w:left="0" w:right="0" w:firstLine="0"/>
        <w:rPr>
          <w:rFonts w:eastAsia="Aptos"/>
          <w:kern w:val="2"/>
          <w:sz w:val="22"/>
          <w:szCs w:val="22"/>
          <w:lang w:eastAsia="en-US"/>
          <w14:ligatures w14:val="standardContextual"/>
        </w:rPr>
      </w:pPr>
    </w:p>
    <w:p w14:paraId="3038B321" w14:textId="1CEAF0DD" w:rsidR="002C558E" w:rsidRPr="00A23EE4" w:rsidRDefault="002C558E" w:rsidP="002C558E">
      <w:pPr>
        <w:spacing w:after="0" w:line="240" w:lineRule="auto"/>
        <w:ind w:left="0" w:right="0" w:firstLine="0"/>
        <w:rPr>
          <w:rFonts w:eastAsia="Aptos"/>
          <w:b/>
          <w:kern w:val="2"/>
          <w:sz w:val="22"/>
          <w:szCs w:val="22"/>
          <w:lang w:eastAsia="en-US"/>
          <w14:ligatures w14:val="standardContextual"/>
        </w:rPr>
      </w:pPr>
      <w:r w:rsidRPr="00A23EE4">
        <w:rPr>
          <w:rFonts w:eastAsia="Aptos"/>
          <w:b/>
          <w:kern w:val="2"/>
          <w:sz w:val="22"/>
          <w:szCs w:val="22"/>
          <w:lang w:eastAsia="en-US"/>
          <w14:ligatures w14:val="standardContextual"/>
        </w:rPr>
        <w:t>Artículo 19. …</w:t>
      </w:r>
    </w:p>
    <w:p w14:paraId="0A3CCA24" w14:textId="77777777" w:rsidR="002C558E" w:rsidRPr="00A23EE4" w:rsidRDefault="002C558E" w:rsidP="002C558E">
      <w:pPr>
        <w:spacing w:after="0" w:line="240" w:lineRule="auto"/>
        <w:ind w:left="0" w:right="0" w:firstLine="0"/>
        <w:rPr>
          <w:rFonts w:eastAsia="Aptos"/>
          <w:b/>
          <w:kern w:val="2"/>
          <w:sz w:val="22"/>
          <w:szCs w:val="22"/>
          <w:lang w:eastAsia="en-US"/>
          <w14:ligatures w14:val="standardContextual"/>
        </w:rPr>
      </w:pPr>
    </w:p>
    <w:p w14:paraId="59236FB0" w14:textId="475F816F" w:rsidR="002C558E" w:rsidRDefault="002C558E" w:rsidP="002C558E">
      <w:pPr>
        <w:spacing w:after="0" w:line="240" w:lineRule="auto"/>
        <w:ind w:left="0" w:right="0" w:firstLine="0"/>
        <w:rPr>
          <w:rFonts w:eastAsia="Aptos"/>
          <w:b/>
          <w:kern w:val="2"/>
          <w:sz w:val="22"/>
          <w:szCs w:val="22"/>
          <w:lang w:eastAsia="en-US"/>
          <w14:ligatures w14:val="standardContextual"/>
        </w:rPr>
      </w:pPr>
      <w:r w:rsidRPr="00A23EE4">
        <w:rPr>
          <w:rFonts w:eastAsia="Aptos"/>
          <w:kern w:val="2"/>
          <w:sz w:val="22"/>
          <w:szCs w:val="22"/>
          <w:lang w:eastAsia="en-US"/>
          <w14:ligatures w14:val="standardContextual"/>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w:t>
      </w:r>
      <w:r w:rsidRPr="00A23EE4">
        <w:rPr>
          <w:rFonts w:eastAsia="Aptos"/>
          <w:b/>
          <w:kern w:val="2"/>
          <w:sz w:val="22"/>
          <w:szCs w:val="22"/>
          <w:lang w:eastAsia="en-US"/>
          <w14:ligatures w14:val="standardContextual"/>
        </w:rPr>
        <w:t>y</w:t>
      </w:r>
      <w:r w:rsidRPr="00A23EE4">
        <w:rPr>
          <w:rFonts w:eastAsia="Aptos"/>
          <w:kern w:val="2"/>
          <w:sz w:val="22"/>
          <w:szCs w:val="22"/>
          <w:lang w:eastAsia="en-US"/>
          <w14:ligatures w14:val="standardContextual"/>
        </w:rPr>
        <w:t xml:space="preserve"> de la comunidad, así como cuando el imputado esté siendo procesado o haya sido sentenciado previamente por la comisión de un delito doloso. El juez ordenará la prisión preventiva oficiosamente, en los casos de abuso o violencia sexual contra menores, delincuencia organizada, </w:t>
      </w:r>
      <w:r w:rsidRPr="00A23EE4">
        <w:rPr>
          <w:rFonts w:eastAsia="Aptos"/>
          <w:b/>
          <w:kern w:val="2"/>
          <w:sz w:val="22"/>
          <w:szCs w:val="22"/>
          <w:lang w:eastAsia="en-US"/>
          <w14:ligatures w14:val="standardContextual"/>
        </w:rPr>
        <w:t>extorsión</w:t>
      </w:r>
      <w:r w:rsidR="00C4121C" w:rsidRPr="00A23EE4">
        <w:rPr>
          <w:rFonts w:eastAsia="Aptos"/>
          <w:b/>
          <w:kern w:val="2"/>
          <w:sz w:val="22"/>
          <w:szCs w:val="22"/>
          <w:lang w:eastAsia="en-US"/>
          <w14:ligatures w14:val="standardContextual"/>
        </w:rPr>
        <w:t>, delitos previstos en las leyes aplicables cometidos para la ilegal introducción y desvío, producción, preparación, enajenación, adquisición, importación, exportación, transportación, almacenamiento y distribución de p</w:t>
      </w:r>
      <w:r w:rsidR="00D6260E">
        <w:rPr>
          <w:rFonts w:eastAsia="Aptos"/>
          <w:b/>
          <w:kern w:val="2"/>
          <w:sz w:val="22"/>
          <w:szCs w:val="22"/>
          <w:lang w:eastAsia="en-US"/>
          <w14:ligatures w14:val="standardContextual"/>
        </w:rPr>
        <w:t>r</w:t>
      </w:r>
      <w:r w:rsidR="00C4121C" w:rsidRPr="00A23EE4">
        <w:rPr>
          <w:rFonts w:eastAsia="Aptos"/>
          <w:b/>
          <w:kern w:val="2"/>
          <w:sz w:val="22"/>
          <w:szCs w:val="22"/>
          <w:lang w:eastAsia="en-US"/>
          <w14:ligatures w14:val="standardContextual"/>
        </w:rPr>
        <w:t>ecu</w:t>
      </w:r>
      <w:r w:rsidR="00D6260E">
        <w:rPr>
          <w:rFonts w:eastAsia="Aptos"/>
          <w:b/>
          <w:kern w:val="2"/>
          <w:sz w:val="22"/>
          <w:szCs w:val="22"/>
          <w:lang w:eastAsia="en-US"/>
          <w14:ligatures w14:val="standardContextual"/>
        </w:rPr>
        <w:t>r</w:t>
      </w:r>
      <w:r w:rsidR="00C4121C" w:rsidRPr="00A23EE4">
        <w:rPr>
          <w:rFonts w:eastAsia="Aptos"/>
          <w:b/>
          <w:kern w:val="2"/>
          <w:sz w:val="22"/>
          <w:szCs w:val="22"/>
          <w:lang w:eastAsia="en-US"/>
          <w14:ligatures w14:val="standardContextual"/>
        </w:rPr>
        <w:t xml:space="preserve">sores químicos y sustancias químicas esenciales, drogas sintéticas, </w:t>
      </w:r>
      <w:proofErr w:type="spellStart"/>
      <w:r w:rsidR="00C4121C" w:rsidRPr="00A23EE4">
        <w:rPr>
          <w:rFonts w:eastAsia="Aptos"/>
          <w:b/>
          <w:kern w:val="2"/>
          <w:sz w:val="22"/>
          <w:szCs w:val="22"/>
          <w:lang w:eastAsia="en-US"/>
          <w14:ligatures w14:val="standardContextual"/>
        </w:rPr>
        <w:t>fentanilo</w:t>
      </w:r>
      <w:proofErr w:type="spellEnd"/>
      <w:r w:rsidR="00C4121C" w:rsidRPr="00A23EE4">
        <w:rPr>
          <w:rFonts w:eastAsia="Aptos"/>
          <w:b/>
          <w:kern w:val="2"/>
          <w:sz w:val="22"/>
          <w:szCs w:val="22"/>
          <w:lang w:eastAsia="en-US"/>
          <w14:ligatures w14:val="standardContextual"/>
        </w:rPr>
        <w:t xml:space="preserve"> y derivados</w:t>
      </w:r>
      <w:r w:rsidRPr="00A23EE4">
        <w:rPr>
          <w:rFonts w:eastAsia="Aptos"/>
          <w:kern w:val="2"/>
          <w:sz w:val="22"/>
          <w:szCs w:val="22"/>
          <w:lang w:eastAsia="en-US"/>
          <w14:ligatures w14:val="standardContextual"/>
        </w:rPr>
        <w:t xml:space="preserve">, homicidio doloso, </w:t>
      </w:r>
      <w:proofErr w:type="spellStart"/>
      <w:r w:rsidRPr="00A23EE4">
        <w:rPr>
          <w:rFonts w:eastAsia="Aptos"/>
          <w:kern w:val="2"/>
          <w:sz w:val="22"/>
          <w:szCs w:val="22"/>
          <w:lang w:eastAsia="en-US"/>
          <w14:ligatures w14:val="standardContextual"/>
        </w:rPr>
        <w:t>feminicidio</w:t>
      </w:r>
      <w:proofErr w:type="spellEnd"/>
      <w:r w:rsidRPr="00A23EE4">
        <w:rPr>
          <w:rFonts w:eastAsia="Aptos"/>
          <w:kern w:val="2"/>
          <w:sz w:val="22"/>
          <w:szCs w:val="22"/>
          <w:lang w:eastAsia="en-US"/>
          <w14:ligatures w14:val="standardContextual"/>
        </w:rPr>
        <w:t xml:space="preserve">, violación, secuestro, trata de personas, robo de casa habitación, uso de programas sociales con fines electorales, corrupción tratándose de los delitos de enriquecimiento </w:t>
      </w:r>
      <w:r w:rsidR="00F016FE" w:rsidRPr="00A23EE4">
        <w:rPr>
          <w:rFonts w:eastAsia="Aptos"/>
          <w:kern w:val="2"/>
          <w:sz w:val="22"/>
          <w:szCs w:val="22"/>
          <w:lang w:eastAsia="en-US"/>
          <w14:ligatures w14:val="standardContextual"/>
        </w:rPr>
        <w:t>ilícito</w:t>
      </w:r>
      <w:r w:rsidRPr="00A23EE4">
        <w:rPr>
          <w:rFonts w:eastAsia="Aptos"/>
          <w:kern w:val="2"/>
          <w:sz w:val="22"/>
          <w:szCs w:val="22"/>
          <w:lang w:eastAsia="en-US"/>
          <w14:ligatures w14:val="standardContextual"/>
        </w:rPr>
        <w:t xml:space="preserve"> y ejercicio abusivo de funciones, robo al transporte de carga en cualquiera de sus modalidades, delitos en materia de hidrocarburos, petrolíferos o petroquímicos, delitos en materia de desaparición forzada de personas y desaparición </w:t>
      </w:r>
      <w:r w:rsidRPr="00A23EE4">
        <w:rPr>
          <w:rFonts w:eastAsia="Aptos"/>
          <w:kern w:val="2"/>
          <w:sz w:val="22"/>
          <w:szCs w:val="22"/>
          <w:lang w:eastAsia="en-US"/>
          <w14:ligatures w14:val="standardContextual"/>
        </w:rPr>
        <w:lastRenderedPageBreak/>
        <w:t xml:space="preserve">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w:t>
      </w:r>
      <w:r w:rsidRPr="00A23EE4">
        <w:rPr>
          <w:rFonts w:eastAsia="Aptos"/>
          <w:b/>
          <w:kern w:val="2"/>
          <w:sz w:val="22"/>
          <w:szCs w:val="22"/>
          <w:lang w:eastAsia="en-US"/>
          <w14:ligatures w14:val="standardContextual"/>
        </w:rPr>
        <w:t>de la salud, del libre desarrollo de la personalidad, contrabando y</w:t>
      </w:r>
      <w:r w:rsidRPr="00A23EE4">
        <w:rPr>
          <w:rFonts w:eastAsia="Aptos"/>
          <w:kern w:val="2"/>
          <w:sz w:val="22"/>
          <w:szCs w:val="22"/>
          <w:lang w:eastAsia="en-US"/>
          <w14:ligatures w14:val="standardContextual"/>
        </w:rPr>
        <w:t xml:space="preserve"> </w:t>
      </w:r>
      <w:r w:rsidRPr="00A23EE4">
        <w:rPr>
          <w:rFonts w:eastAsia="Aptos"/>
          <w:b/>
          <w:kern w:val="2"/>
          <w:sz w:val="22"/>
          <w:szCs w:val="22"/>
          <w:lang w:eastAsia="en-US"/>
          <w14:ligatures w14:val="standardContextual"/>
        </w:rPr>
        <w:t>cualquier actividad relacionada con falsos comprobantes fiscales, en los términos fijados por la ley.</w:t>
      </w:r>
      <w:r w:rsidRPr="00A23EE4">
        <w:rPr>
          <w:rFonts w:eastAsia="Aptos"/>
          <w:kern w:val="2"/>
          <w:sz w:val="22"/>
          <w:szCs w:val="22"/>
          <w:lang w:eastAsia="en-US"/>
          <w14:ligatures w14:val="standardContextual"/>
        </w:rPr>
        <w:t xml:space="preserve"> </w:t>
      </w:r>
      <w:r w:rsidRPr="00A23EE4">
        <w:rPr>
          <w:rFonts w:eastAsia="Aptos"/>
          <w:b/>
          <w:kern w:val="2"/>
          <w:sz w:val="22"/>
          <w:szCs w:val="22"/>
          <w:lang w:eastAsia="en-US"/>
          <w14:ligatures w14:val="standardContextual"/>
        </w:rPr>
        <w:t xml:space="preserve">Para la interpretación y aplicación de las normas previstas en este párrafo, los órganos del Estado deberán atenerse a su literalidad, quedando prohibida cualquier interpretación análoga o extensiva que pretenda </w:t>
      </w:r>
      <w:proofErr w:type="spellStart"/>
      <w:r w:rsidRPr="00A23EE4">
        <w:rPr>
          <w:rFonts w:eastAsia="Aptos"/>
          <w:b/>
          <w:kern w:val="2"/>
          <w:sz w:val="22"/>
          <w:szCs w:val="22"/>
          <w:lang w:eastAsia="en-US"/>
          <w14:ligatures w14:val="standardContextual"/>
        </w:rPr>
        <w:t>inaplicar</w:t>
      </w:r>
      <w:proofErr w:type="spellEnd"/>
      <w:r w:rsidRPr="00A23EE4">
        <w:rPr>
          <w:rFonts w:eastAsia="Aptos"/>
          <w:b/>
          <w:kern w:val="2"/>
          <w:sz w:val="22"/>
          <w:szCs w:val="22"/>
          <w:lang w:eastAsia="en-US"/>
          <w14:ligatures w14:val="standardContextual"/>
        </w:rPr>
        <w:t>, suspender, modificar o hacer nugatorios sus términos o su vigencia, ya sea de manera total o parcial.</w:t>
      </w:r>
    </w:p>
    <w:p w14:paraId="50DFA5C1" w14:textId="77777777" w:rsidR="00FD72B9" w:rsidRPr="00A23EE4" w:rsidRDefault="00FD72B9" w:rsidP="002C558E">
      <w:pPr>
        <w:spacing w:after="0" w:line="240" w:lineRule="auto"/>
        <w:ind w:left="0" w:right="0" w:firstLine="0"/>
        <w:rPr>
          <w:rFonts w:eastAsia="Aptos"/>
          <w:b/>
          <w:kern w:val="2"/>
          <w:sz w:val="22"/>
          <w:szCs w:val="22"/>
          <w:lang w:eastAsia="en-US"/>
          <w14:ligatures w14:val="standardContextual"/>
        </w:rPr>
      </w:pPr>
    </w:p>
    <w:p w14:paraId="3F809E03"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2EE6B5E8"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443AA238"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63DD421F"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186E22FA"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3A3E8BFC"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5440821F"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0C8D0B88"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49CCCD08"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1A0010BD" w14:textId="77777777" w:rsidR="00FD72B9" w:rsidRDefault="00FD72B9" w:rsidP="00F016FE">
      <w:pPr>
        <w:spacing w:after="0" w:line="240" w:lineRule="auto"/>
        <w:ind w:left="0" w:right="0" w:firstLine="0"/>
        <w:jc w:val="center"/>
        <w:rPr>
          <w:rFonts w:eastAsia="Aptos"/>
          <w:b/>
          <w:kern w:val="2"/>
          <w:sz w:val="22"/>
          <w:szCs w:val="22"/>
          <w:lang w:eastAsia="en-US"/>
          <w14:ligatures w14:val="standardContextual"/>
        </w:rPr>
      </w:pPr>
    </w:p>
    <w:p w14:paraId="50E289B7" w14:textId="57E7C18A" w:rsidR="002C558E" w:rsidRPr="00A23EE4" w:rsidRDefault="002C558E" w:rsidP="00F016FE">
      <w:pPr>
        <w:spacing w:after="0" w:line="240" w:lineRule="auto"/>
        <w:ind w:left="0" w:right="0" w:firstLine="0"/>
        <w:jc w:val="center"/>
        <w:rPr>
          <w:rFonts w:eastAsia="Aptos"/>
          <w:b/>
          <w:kern w:val="2"/>
          <w:sz w:val="22"/>
          <w:szCs w:val="22"/>
          <w:lang w:eastAsia="en-US"/>
          <w14:ligatures w14:val="standardContextual"/>
        </w:rPr>
      </w:pPr>
      <w:r w:rsidRPr="00A23EE4">
        <w:rPr>
          <w:rFonts w:eastAsia="Aptos"/>
          <w:b/>
          <w:kern w:val="2"/>
          <w:sz w:val="22"/>
          <w:szCs w:val="22"/>
          <w:lang w:eastAsia="en-US"/>
          <w14:ligatures w14:val="standardContextual"/>
        </w:rPr>
        <w:t>Transitorios</w:t>
      </w:r>
    </w:p>
    <w:p w14:paraId="1DCA1B35"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6D827F0B" w14:textId="7D3BC7FA"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Primero.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presente Decreto entra en vigor al día siguiente al de su publicación en el Diario Oficial de la Federación.</w:t>
      </w:r>
    </w:p>
    <w:p w14:paraId="70F8C291" w14:textId="77777777" w:rsidR="00F016FE" w:rsidRPr="00A23EE4" w:rsidRDefault="00F016FE" w:rsidP="002C558E">
      <w:pPr>
        <w:spacing w:after="0" w:line="240" w:lineRule="auto"/>
        <w:ind w:left="0" w:right="0" w:firstLine="0"/>
        <w:rPr>
          <w:rFonts w:eastAsia="Aptos"/>
          <w:kern w:val="2"/>
          <w:sz w:val="22"/>
          <w:szCs w:val="22"/>
          <w:lang w:eastAsia="en-US"/>
          <w14:ligatures w14:val="standardContextual"/>
        </w:rPr>
      </w:pPr>
    </w:p>
    <w:p w14:paraId="4250AB14" w14:textId="7973AA31"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Segundo.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A partir de la entrada en vigor de este Decreto, se derogan todas las disposiciones que se opongan al contenido, previstas en leyes secundarias, reglamentos, acuerdos y cualquier otro ordenamiento normativo de carácter administrativo.</w:t>
      </w:r>
    </w:p>
    <w:p w14:paraId="2BBFEF44"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7D4AC4BD" w14:textId="65551B0D"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Tercero.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Congreso de la Unión, en un plazo de ciento ochenta días, contado a partir de la entrada en vigor de este Decreto, deberá armonizar el marco jurídico de las leyes en las materias con el contenido del presente Decreto.</w:t>
      </w:r>
    </w:p>
    <w:p w14:paraId="386A79FA"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2857548C" w14:textId="0CFBA84E" w:rsidR="00283745"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Cuarto.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Las legislaturas de las entidades federativas deben realizar las adecuaciones normativas necesarias para cumplir con lo previsto en el presente Decreto, dentro de los trescientos sesenta y cinco días naturales siguientes a la publicación de este ordenamiento.</w:t>
      </w:r>
    </w:p>
    <w:p w14:paraId="1D2D85A1" w14:textId="77777777" w:rsidR="00A11829" w:rsidRDefault="00A11829" w:rsidP="00646D5E">
      <w:pPr>
        <w:spacing w:after="0" w:line="240" w:lineRule="auto"/>
        <w:ind w:left="0" w:right="0" w:firstLine="0"/>
        <w:jc w:val="center"/>
        <w:rPr>
          <w:b/>
          <w:color w:val="000000" w:themeColor="text1"/>
          <w:sz w:val="22"/>
          <w:szCs w:val="22"/>
        </w:rPr>
      </w:pPr>
    </w:p>
    <w:p w14:paraId="162443FE" w14:textId="77777777" w:rsidR="00A23EE4" w:rsidRPr="00A23EE4" w:rsidRDefault="00A23EE4" w:rsidP="00646D5E">
      <w:pPr>
        <w:spacing w:after="0" w:line="240" w:lineRule="auto"/>
        <w:ind w:left="0" w:right="0" w:firstLine="0"/>
        <w:jc w:val="center"/>
        <w:rPr>
          <w:b/>
          <w:color w:val="000000" w:themeColor="text1"/>
          <w:sz w:val="22"/>
          <w:szCs w:val="22"/>
        </w:rPr>
      </w:pPr>
    </w:p>
    <w:p w14:paraId="178A1C80" w14:textId="77777777" w:rsidR="00F01AFE" w:rsidRPr="00A23EE4" w:rsidRDefault="00F01AFE" w:rsidP="00646D5E">
      <w:pPr>
        <w:spacing w:after="0" w:line="240" w:lineRule="auto"/>
        <w:ind w:left="0" w:right="0" w:firstLine="0"/>
        <w:jc w:val="center"/>
        <w:rPr>
          <w:b/>
          <w:color w:val="000000" w:themeColor="text1"/>
          <w:sz w:val="22"/>
          <w:szCs w:val="22"/>
        </w:rPr>
      </w:pPr>
      <w:r w:rsidRPr="00A23EE4">
        <w:rPr>
          <w:b/>
          <w:color w:val="000000" w:themeColor="text1"/>
          <w:sz w:val="22"/>
          <w:szCs w:val="22"/>
        </w:rPr>
        <w:t>T</w:t>
      </w:r>
      <w:r w:rsidR="00117C25" w:rsidRPr="00A23EE4">
        <w:rPr>
          <w:b/>
          <w:color w:val="000000" w:themeColor="text1"/>
          <w:sz w:val="22"/>
          <w:szCs w:val="22"/>
        </w:rPr>
        <w:t xml:space="preserve"> </w:t>
      </w:r>
      <w:r w:rsidRPr="00A23EE4">
        <w:rPr>
          <w:b/>
          <w:color w:val="000000" w:themeColor="text1"/>
          <w:sz w:val="22"/>
          <w:szCs w:val="22"/>
        </w:rPr>
        <w:t>r</w:t>
      </w:r>
      <w:r w:rsidR="00117C25" w:rsidRPr="00A23EE4">
        <w:rPr>
          <w:b/>
          <w:color w:val="000000" w:themeColor="text1"/>
          <w:sz w:val="22"/>
          <w:szCs w:val="22"/>
        </w:rPr>
        <w:t xml:space="preserve"> </w:t>
      </w:r>
      <w:r w:rsidRPr="00A23EE4">
        <w:rPr>
          <w:b/>
          <w:color w:val="000000" w:themeColor="text1"/>
          <w:sz w:val="22"/>
          <w:szCs w:val="22"/>
        </w:rPr>
        <w:t>a</w:t>
      </w:r>
      <w:r w:rsidR="00117C25" w:rsidRPr="00A23EE4">
        <w:rPr>
          <w:b/>
          <w:color w:val="000000" w:themeColor="text1"/>
          <w:sz w:val="22"/>
          <w:szCs w:val="22"/>
        </w:rPr>
        <w:t xml:space="preserve"> </w:t>
      </w:r>
      <w:r w:rsidRPr="00A23EE4">
        <w:rPr>
          <w:b/>
          <w:color w:val="000000" w:themeColor="text1"/>
          <w:sz w:val="22"/>
          <w:szCs w:val="22"/>
        </w:rPr>
        <w:t>n</w:t>
      </w:r>
      <w:r w:rsidR="00117C25" w:rsidRPr="00A23EE4">
        <w:rPr>
          <w:b/>
          <w:color w:val="000000" w:themeColor="text1"/>
          <w:sz w:val="22"/>
          <w:szCs w:val="22"/>
        </w:rPr>
        <w:t xml:space="preserve"> </w:t>
      </w:r>
      <w:r w:rsidRPr="00A23EE4">
        <w:rPr>
          <w:b/>
          <w:color w:val="000000" w:themeColor="text1"/>
          <w:sz w:val="22"/>
          <w:szCs w:val="22"/>
        </w:rPr>
        <w:t>s</w:t>
      </w:r>
      <w:r w:rsidR="00117C25" w:rsidRPr="00A23EE4">
        <w:rPr>
          <w:b/>
          <w:color w:val="000000" w:themeColor="text1"/>
          <w:sz w:val="22"/>
          <w:szCs w:val="22"/>
        </w:rPr>
        <w:t xml:space="preserve"> </w:t>
      </w:r>
      <w:r w:rsidRPr="00A23EE4">
        <w:rPr>
          <w:b/>
          <w:color w:val="000000" w:themeColor="text1"/>
          <w:sz w:val="22"/>
          <w:szCs w:val="22"/>
        </w:rPr>
        <w:t>i</w:t>
      </w:r>
      <w:r w:rsidR="00117C25" w:rsidRPr="00A23EE4">
        <w:rPr>
          <w:b/>
          <w:color w:val="000000" w:themeColor="text1"/>
          <w:sz w:val="22"/>
          <w:szCs w:val="22"/>
        </w:rPr>
        <w:t xml:space="preserve"> </w:t>
      </w:r>
      <w:r w:rsidRPr="00A23EE4">
        <w:rPr>
          <w:b/>
          <w:color w:val="000000" w:themeColor="text1"/>
          <w:sz w:val="22"/>
          <w:szCs w:val="22"/>
        </w:rPr>
        <w:t>t</w:t>
      </w:r>
      <w:r w:rsidR="00117C25" w:rsidRPr="00A23EE4">
        <w:rPr>
          <w:b/>
          <w:color w:val="000000" w:themeColor="text1"/>
          <w:sz w:val="22"/>
          <w:szCs w:val="22"/>
        </w:rPr>
        <w:t xml:space="preserve"> </w:t>
      </w:r>
      <w:r w:rsidRPr="00A23EE4">
        <w:rPr>
          <w:b/>
          <w:color w:val="000000" w:themeColor="text1"/>
          <w:sz w:val="22"/>
          <w:szCs w:val="22"/>
        </w:rPr>
        <w:t>o</w:t>
      </w:r>
      <w:r w:rsidR="00117C25" w:rsidRPr="00A23EE4">
        <w:rPr>
          <w:b/>
          <w:color w:val="000000" w:themeColor="text1"/>
          <w:sz w:val="22"/>
          <w:szCs w:val="22"/>
        </w:rPr>
        <w:t xml:space="preserve"> </w:t>
      </w:r>
      <w:r w:rsidRPr="00A23EE4">
        <w:rPr>
          <w:b/>
          <w:color w:val="000000" w:themeColor="text1"/>
          <w:sz w:val="22"/>
          <w:szCs w:val="22"/>
        </w:rPr>
        <w:t>r</w:t>
      </w:r>
      <w:r w:rsidR="00117C25" w:rsidRPr="00A23EE4">
        <w:rPr>
          <w:b/>
          <w:color w:val="000000" w:themeColor="text1"/>
          <w:sz w:val="22"/>
          <w:szCs w:val="22"/>
        </w:rPr>
        <w:t xml:space="preserve"> </w:t>
      </w:r>
      <w:r w:rsidRPr="00A23EE4">
        <w:rPr>
          <w:b/>
          <w:color w:val="000000" w:themeColor="text1"/>
          <w:sz w:val="22"/>
          <w:szCs w:val="22"/>
        </w:rPr>
        <w:t>i</w:t>
      </w:r>
      <w:r w:rsidR="00117C25" w:rsidRPr="00A23EE4">
        <w:rPr>
          <w:b/>
          <w:color w:val="000000" w:themeColor="text1"/>
          <w:sz w:val="22"/>
          <w:szCs w:val="22"/>
        </w:rPr>
        <w:t xml:space="preserve"> </w:t>
      </w:r>
      <w:r w:rsidRPr="00A23EE4">
        <w:rPr>
          <w:b/>
          <w:color w:val="000000" w:themeColor="text1"/>
          <w:sz w:val="22"/>
          <w:szCs w:val="22"/>
        </w:rPr>
        <w:t>o</w:t>
      </w:r>
      <w:r w:rsidR="00117C25" w:rsidRPr="00A23EE4">
        <w:rPr>
          <w:b/>
          <w:color w:val="000000" w:themeColor="text1"/>
          <w:sz w:val="22"/>
          <w:szCs w:val="22"/>
        </w:rPr>
        <w:t xml:space="preserve"> </w:t>
      </w:r>
      <w:r w:rsidRPr="00A23EE4">
        <w:rPr>
          <w:b/>
          <w:color w:val="000000" w:themeColor="text1"/>
          <w:sz w:val="22"/>
          <w:szCs w:val="22"/>
        </w:rPr>
        <w:t>s</w:t>
      </w:r>
    </w:p>
    <w:p w14:paraId="766C3DC3" w14:textId="77777777" w:rsidR="00A11829" w:rsidRPr="00A23EE4" w:rsidRDefault="00A11829" w:rsidP="00A42294">
      <w:pPr>
        <w:spacing w:after="0" w:line="360" w:lineRule="auto"/>
        <w:ind w:left="0" w:right="-6" w:hanging="11"/>
        <w:rPr>
          <w:rFonts w:eastAsia="Calibri"/>
          <w:b/>
          <w:color w:val="000000" w:themeColor="text1"/>
          <w:sz w:val="22"/>
          <w:szCs w:val="22"/>
          <w:lang w:eastAsia="en-US"/>
        </w:rPr>
      </w:pPr>
    </w:p>
    <w:p w14:paraId="06D326CC" w14:textId="77777777" w:rsidR="00F01AFE" w:rsidRPr="00646D5E" w:rsidRDefault="000D5AF2"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Publicación</w:t>
      </w:r>
    </w:p>
    <w:p w14:paraId="6D8422A5" w14:textId="77777777" w:rsidR="00F01AF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primero. </w:t>
      </w:r>
      <w:r w:rsidRPr="00646D5E">
        <w:rPr>
          <w:rFonts w:eastAsia="Calibri"/>
          <w:color w:val="000000" w:themeColor="text1"/>
          <w:sz w:val="22"/>
          <w:szCs w:val="22"/>
          <w:lang w:eastAsia="en-US"/>
        </w:rPr>
        <w:t>Publíquese este decreto en el Diario Oficial del Gobierno del Estado de Yucatán.</w:t>
      </w:r>
    </w:p>
    <w:p w14:paraId="2D745F00" w14:textId="77777777" w:rsidR="00A23EE4" w:rsidRPr="00646D5E" w:rsidRDefault="00A23EE4" w:rsidP="00646D5E">
      <w:pPr>
        <w:spacing w:after="0" w:line="240" w:lineRule="auto"/>
        <w:ind w:left="0" w:right="-6" w:hanging="11"/>
        <w:rPr>
          <w:rFonts w:eastAsia="Calibri"/>
          <w:color w:val="000000" w:themeColor="text1"/>
          <w:sz w:val="22"/>
          <w:szCs w:val="22"/>
          <w:lang w:eastAsia="en-US"/>
        </w:rPr>
      </w:pPr>
    </w:p>
    <w:p w14:paraId="7530CFBE"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Notificación</w:t>
      </w:r>
    </w:p>
    <w:p w14:paraId="6C9EA628" w14:textId="07E89C6E"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segundo. </w:t>
      </w:r>
      <w:r w:rsidRPr="00646D5E">
        <w:rPr>
          <w:rFonts w:eastAsia="Calibri"/>
          <w:color w:val="000000" w:themeColor="text1"/>
          <w:sz w:val="22"/>
          <w:szCs w:val="22"/>
          <w:lang w:eastAsia="en-US"/>
        </w:rPr>
        <w:t xml:space="preserve">Envíese a la Cámara de </w:t>
      </w:r>
      <w:r w:rsidR="00F016FE">
        <w:rPr>
          <w:rFonts w:eastAsia="Calibri"/>
          <w:color w:val="000000" w:themeColor="text1"/>
          <w:sz w:val="22"/>
          <w:szCs w:val="22"/>
          <w:lang w:eastAsia="en-US"/>
        </w:rPr>
        <w:t>Senadores</w:t>
      </w:r>
      <w:r w:rsidR="00325A52" w:rsidRPr="00646D5E">
        <w:rPr>
          <w:rFonts w:eastAsia="Calibri"/>
          <w:color w:val="000000" w:themeColor="text1"/>
          <w:sz w:val="22"/>
          <w:szCs w:val="22"/>
          <w:lang w:eastAsia="en-US"/>
        </w:rPr>
        <w:t xml:space="preserve"> </w:t>
      </w:r>
      <w:r w:rsidRPr="00646D5E">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283745" w:rsidRDefault="00F01AFE" w:rsidP="00646D5E">
      <w:pPr>
        <w:spacing w:after="0" w:line="240" w:lineRule="auto"/>
        <w:ind w:left="0" w:right="0" w:firstLine="0"/>
        <w:rPr>
          <w:b/>
          <w:color w:val="000000" w:themeColor="text1"/>
          <w:sz w:val="18"/>
          <w:szCs w:val="18"/>
        </w:rPr>
      </w:pPr>
    </w:p>
    <w:p w14:paraId="4F9FDB66" w14:textId="76697867" w:rsidR="00A246C2" w:rsidRPr="00550212" w:rsidRDefault="00550212" w:rsidP="00646D5E">
      <w:pPr>
        <w:spacing w:after="0" w:line="240" w:lineRule="auto"/>
        <w:ind w:left="0" w:right="0" w:firstLine="0"/>
        <w:rPr>
          <w:b/>
          <w:color w:val="000000" w:themeColor="text1"/>
        </w:rPr>
      </w:pPr>
      <w:r w:rsidRPr="00550212">
        <w:rPr>
          <w:b/>
          <w:color w:val="000000" w:themeColor="text1"/>
        </w:rPr>
        <w:t xml:space="preserve">DADO EN LA SALA DE USOS MÚLTIPLES MAESTRA CONSUELO ZAVALA CASTILLO DEL RECINTO DEL PODER LEGISLATIVO, EN LA CIUDAD DE MÉRIDA, YUCATÁN, A LOS </w:t>
      </w:r>
      <w:r w:rsidR="00622B3F">
        <w:rPr>
          <w:b/>
          <w:color w:val="000000" w:themeColor="text1"/>
        </w:rPr>
        <w:t>DOS</w:t>
      </w:r>
      <w:r w:rsidRPr="00550212">
        <w:rPr>
          <w:b/>
          <w:color w:val="000000" w:themeColor="text1"/>
        </w:rPr>
        <w:t xml:space="preserve"> DÍAS DEL MES DE </w:t>
      </w:r>
      <w:r w:rsidR="00622B3F">
        <w:rPr>
          <w:b/>
          <w:color w:val="000000" w:themeColor="text1"/>
        </w:rPr>
        <w:t>DIC</w:t>
      </w:r>
      <w:r w:rsidR="003B048E">
        <w:rPr>
          <w:b/>
          <w:color w:val="000000" w:themeColor="text1"/>
        </w:rPr>
        <w:t>IEMBRE</w:t>
      </w:r>
      <w:r w:rsidRPr="00550212">
        <w:rPr>
          <w:b/>
          <w:color w:val="000000" w:themeColor="text1"/>
        </w:rPr>
        <w:t xml:space="preserve"> DEL AÑO DOS MIL VEINTICUATRO.</w:t>
      </w:r>
    </w:p>
    <w:p w14:paraId="0610D08E" w14:textId="77777777" w:rsidR="00FE0016" w:rsidRDefault="00FE0016" w:rsidP="00646D5E">
      <w:pPr>
        <w:spacing w:after="0" w:line="240" w:lineRule="auto"/>
        <w:ind w:left="0" w:right="0" w:firstLine="0"/>
        <w:rPr>
          <w:b/>
          <w:color w:val="000000" w:themeColor="text1"/>
        </w:rPr>
      </w:pPr>
    </w:p>
    <w:p w14:paraId="05D9EFE4" w14:textId="77777777" w:rsidR="00A11829" w:rsidRPr="00A11829" w:rsidRDefault="00A11829" w:rsidP="00646D5E">
      <w:pPr>
        <w:spacing w:after="0" w:line="240" w:lineRule="auto"/>
        <w:ind w:left="0" w:right="0" w:firstLine="0"/>
        <w:rPr>
          <w:b/>
          <w:color w:val="000000" w:themeColor="text1"/>
        </w:rPr>
      </w:pPr>
    </w:p>
    <w:p w14:paraId="5AB5E7DB" w14:textId="77777777" w:rsidR="00A11829"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COMISIÓN PERMANENTE DE PUNTOS CONSTITUCIONALES</w:t>
      </w:r>
      <w:r w:rsidR="00A246C2" w:rsidRPr="00646D5E">
        <w:rPr>
          <w:b/>
          <w:color w:val="000000" w:themeColor="text1"/>
          <w:sz w:val="22"/>
          <w:szCs w:val="22"/>
        </w:rPr>
        <w:t xml:space="preserve"> </w:t>
      </w:r>
    </w:p>
    <w:p w14:paraId="1B598453" w14:textId="0F8CA3D0" w:rsidR="00CE0F5D"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50212" w:rsidRPr="00283745" w14:paraId="0E7608F5" w14:textId="77777777" w:rsidTr="002B037C">
        <w:trPr>
          <w:tblHeader/>
          <w:jc w:val="center"/>
        </w:trPr>
        <w:tc>
          <w:tcPr>
            <w:tcW w:w="2405" w:type="dxa"/>
            <w:shd w:val="clear" w:color="auto" w:fill="A6A6A6"/>
            <w:vAlign w:val="center"/>
          </w:tcPr>
          <w:p w14:paraId="456CB3A4"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CARGO</w:t>
            </w:r>
          </w:p>
        </w:tc>
        <w:tc>
          <w:tcPr>
            <w:tcW w:w="2268" w:type="dxa"/>
            <w:shd w:val="clear" w:color="auto" w:fill="A6A6A6"/>
            <w:vAlign w:val="center"/>
          </w:tcPr>
          <w:p w14:paraId="76347430"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8" w:type="dxa"/>
            <w:shd w:val="clear" w:color="auto" w:fill="A6A6A6"/>
            <w:vAlign w:val="center"/>
          </w:tcPr>
          <w:p w14:paraId="555A5EEE"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8" w:type="dxa"/>
            <w:shd w:val="clear" w:color="auto" w:fill="A6A6A6"/>
            <w:vAlign w:val="center"/>
          </w:tcPr>
          <w:p w14:paraId="06F8B64B"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550212" w:rsidRPr="00283745" w14:paraId="0E2FFC7F" w14:textId="77777777" w:rsidTr="002B037C">
        <w:trPr>
          <w:jc w:val="center"/>
        </w:trPr>
        <w:tc>
          <w:tcPr>
            <w:tcW w:w="2405" w:type="dxa"/>
            <w:shd w:val="clear" w:color="auto" w:fill="auto"/>
            <w:vAlign w:val="center"/>
          </w:tcPr>
          <w:p w14:paraId="61424AD6"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PRESIDENTe</w:t>
            </w:r>
          </w:p>
        </w:tc>
        <w:tc>
          <w:tcPr>
            <w:tcW w:w="2268" w:type="dxa"/>
            <w:shd w:val="clear" w:color="auto" w:fill="auto"/>
            <w:vAlign w:val="center"/>
          </w:tcPr>
          <w:p w14:paraId="473DD78C"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noProof/>
                <w:sz w:val="20"/>
                <w:szCs w:val="20"/>
              </w:rPr>
              <w:drawing>
                <wp:inline distT="0" distB="0" distL="0" distR="0" wp14:anchorId="5478EF7F" wp14:editId="3E88BFEA">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A82ED9A" w14:textId="77777777" w:rsidR="00550212" w:rsidRPr="00283745" w:rsidRDefault="00550212"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DIP. mario alejandro cuevas mena.</w:t>
            </w:r>
          </w:p>
        </w:tc>
        <w:tc>
          <w:tcPr>
            <w:tcW w:w="2268" w:type="dxa"/>
            <w:shd w:val="clear" w:color="auto" w:fill="auto"/>
            <w:vAlign w:val="center"/>
          </w:tcPr>
          <w:p w14:paraId="7BE1FB51" w14:textId="3BAC8DC5" w:rsidR="00550212" w:rsidRPr="00E96FBD" w:rsidRDefault="002B037C" w:rsidP="007373A4">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2773527B" w14:textId="77777777" w:rsidR="00550212" w:rsidRPr="00283745" w:rsidRDefault="00550212" w:rsidP="007373A4">
            <w:pPr>
              <w:spacing w:after="0" w:line="240" w:lineRule="auto"/>
              <w:ind w:left="0" w:right="51" w:firstLine="0"/>
              <w:contextualSpacing/>
              <w:jc w:val="center"/>
              <w:rPr>
                <w:rFonts w:eastAsia="Times New Roman"/>
                <w:caps/>
                <w:sz w:val="20"/>
                <w:szCs w:val="20"/>
                <w:lang w:eastAsia="es-ES"/>
              </w:rPr>
            </w:pPr>
          </w:p>
        </w:tc>
      </w:tr>
      <w:tr w:rsidR="002B037C" w:rsidRPr="00283745" w14:paraId="2B5DE9CB" w14:textId="77777777" w:rsidTr="002B037C">
        <w:trPr>
          <w:jc w:val="center"/>
        </w:trPr>
        <w:tc>
          <w:tcPr>
            <w:tcW w:w="2405" w:type="dxa"/>
            <w:shd w:val="clear" w:color="auto" w:fill="auto"/>
            <w:vAlign w:val="center"/>
          </w:tcPr>
          <w:p w14:paraId="61F6565F"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VICEPRESIDENTa</w:t>
            </w:r>
          </w:p>
        </w:tc>
        <w:tc>
          <w:tcPr>
            <w:tcW w:w="2268" w:type="dxa"/>
            <w:shd w:val="clear" w:color="auto" w:fill="auto"/>
            <w:vAlign w:val="center"/>
          </w:tcPr>
          <w:p w14:paraId="425C6A3B"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1F37599D" wp14:editId="29759B34">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6E642C9A"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CLAUDIA ESTEFANÍA BAEZA MARTÍNEZ.</w:t>
            </w:r>
          </w:p>
        </w:tc>
        <w:tc>
          <w:tcPr>
            <w:tcW w:w="2268" w:type="dxa"/>
            <w:shd w:val="clear" w:color="auto" w:fill="auto"/>
            <w:vAlign w:val="center"/>
          </w:tcPr>
          <w:p w14:paraId="1410019D" w14:textId="60913190"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451AACA4" w14:textId="77777777"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p>
        </w:tc>
      </w:tr>
      <w:tr w:rsidR="002B037C" w:rsidRPr="00283745" w14:paraId="25A48478" w14:textId="77777777" w:rsidTr="002B037C">
        <w:trPr>
          <w:trHeight w:val="714"/>
          <w:jc w:val="center"/>
        </w:trPr>
        <w:tc>
          <w:tcPr>
            <w:tcW w:w="2405" w:type="dxa"/>
            <w:shd w:val="clear" w:color="auto" w:fill="auto"/>
            <w:vAlign w:val="center"/>
          </w:tcPr>
          <w:p w14:paraId="4CDEDEE5" w14:textId="77777777" w:rsidR="002B037C" w:rsidRPr="00283745" w:rsidRDefault="002B037C" w:rsidP="002B037C">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secretariO</w:t>
            </w:r>
          </w:p>
        </w:tc>
        <w:tc>
          <w:tcPr>
            <w:tcW w:w="2268" w:type="dxa"/>
            <w:shd w:val="clear" w:color="auto" w:fill="auto"/>
            <w:vAlign w:val="center"/>
          </w:tcPr>
          <w:p w14:paraId="1D19E257" w14:textId="77777777" w:rsidR="002B037C" w:rsidRPr="00283745" w:rsidRDefault="002B037C" w:rsidP="002B037C">
            <w:pPr>
              <w:spacing w:after="0" w:line="240" w:lineRule="auto"/>
              <w:ind w:left="0" w:right="0" w:firstLine="0"/>
              <w:contextualSpacing/>
              <w:jc w:val="center"/>
              <w:rPr>
                <w:rFonts w:eastAsia="Times New Roman"/>
                <w:b/>
                <w:noProof/>
                <w:sz w:val="20"/>
                <w:szCs w:val="20"/>
              </w:rPr>
            </w:pPr>
            <w:r w:rsidRPr="00283745">
              <w:rPr>
                <w:rFonts w:ascii="Times New Roman" w:eastAsia="Times New Roman" w:hAnsi="Times New Roman" w:cs="Times New Roman"/>
                <w:noProof/>
                <w:sz w:val="20"/>
                <w:szCs w:val="20"/>
              </w:rPr>
              <w:drawing>
                <wp:inline distT="0" distB="0" distL="0" distR="0" wp14:anchorId="1FCFD217" wp14:editId="02BB78AD">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50CF3B5" w14:textId="77777777" w:rsidR="002B037C" w:rsidRPr="00283745" w:rsidRDefault="002B037C" w:rsidP="002B037C">
            <w:pPr>
              <w:spacing w:after="0" w:line="240" w:lineRule="auto"/>
              <w:ind w:left="0" w:right="0" w:firstLine="0"/>
              <w:contextualSpacing/>
              <w:jc w:val="center"/>
              <w:rPr>
                <w:rFonts w:eastAsia="Times New Roman"/>
                <w:b/>
                <w:noProof/>
                <w:sz w:val="20"/>
                <w:szCs w:val="20"/>
              </w:rPr>
            </w:pPr>
            <w:r w:rsidRPr="00283745">
              <w:rPr>
                <w:rFonts w:eastAsia="Times New Roman"/>
                <w:b/>
                <w:noProof/>
                <w:sz w:val="20"/>
                <w:szCs w:val="20"/>
              </w:rPr>
              <w:t>DIP. JOSÉ JULIÁN BUSTILLOS MEDINA.</w:t>
            </w:r>
          </w:p>
        </w:tc>
        <w:tc>
          <w:tcPr>
            <w:tcW w:w="2268" w:type="dxa"/>
            <w:shd w:val="clear" w:color="auto" w:fill="auto"/>
            <w:vAlign w:val="center"/>
          </w:tcPr>
          <w:p w14:paraId="5CEE20E6" w14:textId="65975F39"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3670EF99" w14:textId="77777777"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p>
        </w:tc>
      </w:tr>
      <w:tr w:rsidR="002B037C" w:rsidRPr="00283745" w14:paraId="01B9EF8A" w14:textId="77777777" w:rsidTr="002B037C">
        <w:trPr>
          <w:jc w:val="center"/>
        </w:trPr>
        <w:tc>
          <w:tcPr>
            <w:tcW w:w="2405" w:type="dxa"/>
            <w:shd w:val="clear" w:color="auto" w:fill="auto"/>
            <w:vAlign w:val="center"/>
          </w:tcPr>
          <w:p w14:paraId="337AB8CD" w14:textId="77777777" w:rsidR="002B037C" w:rsidRPr="00283745" w:rsidRDefault="002B037C" w:rsidP="002B037C">
            <w:pPr>
              <w:spacing w:after="0" w:line="240" w:lineRule="auto"/>
              <w:ind w:left="0" w:right="51"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lastRenderedPageBreak/>
              <w:t>SECRETARIo</w:t>
            </w:r>
          </w:p>
        </w:tc>
        <w:tc>
          <w:tcPr>
            <w:tcW w:w="2268" w:type="dxa"/>
            <w:shd w:val="clear" w:color="auto" w:fill="auto"/>
            <w:vAlign w:val="center"/>
          </w:tcPr>
          <w:p w14:paraId="061055B6"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ascii="Times New Roman" w:eastAsia="Times New Roman" w:hAnsi="Times New Roman" w:cs="Times New Roman"/>
                <w:noProof/>
                <w:sz w:val="20"/>
                <w:szCs w:val="20"/>
              </w:rPr>
              <w:drawing>
                <wp:inline distT="0" distB="0" distL="0" distR="0" wp14:anchorId="6D1140CA" wp14:editId="49EF6B36">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3BB4D44D" w14:textId="77777777" w:rsidR="002B037C" w:rsidRPr="00283745" w:rsidRDefault="002B037C" w:rsidP="002B037C">
            <w:pPr>
              <w:spacing w:after="0" w:line="240" w:lineRule="auto"/>
              <w:ind w:left="0" w:right="0" w:firstLine="0"/>
              <w:contextualSpacing/>
              <w:jc w:val="center"/>
              <w:rPr>
                <w:rFonts w:eastAsia="Times New Roman"/>
                <w:b/>
                <w:sz w:val="20"/>
                <w:szCs w:val="20"/>
                <w:lang w:eastAsia="es-ES"/>
              </w:rPr>
            </w:pPr>
            <w:r w:rsidRPr="00283745">
              <w:rPr>
                <w:rFonts w:eastAsia="Times New Roman"/>
                <w:b/>
                <w:sz w:val="20"/>
                <w:szCs w:val="20"/>
                <w:lang w:eastAsia="es-ES"/>
              </w:rPr>
              <w:t>DIP. ROGER JOSÉ TORRES PENICHE.</w:t>
            </w:r>
          </w:p>
        </w:tc>
        <w:tc>
          <w:tcPr>
            <w:tcW w:w="2268" w:type="dxa"/>
            <w:shd w:val="clear" w:color="auto" w:fill="auto"/>
            <w:vAlign w:val="center"/>
          </w:tcPr>
          <w:p w14:paraId="234155C2" w14:textId="13D5FC7F"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p>
        </w:tc>
        <w:tc>
          <w:tcPr>
            <w:tcW w:w="2268" w:type="dxa"/>
            <w:shd w:val="clear" w:color="auto" w:fill="auto"/>
            <w:vAlign w:val="center"/>
          </w:tcPr>
          <w:p w14:paraId="1C83A768" w14:textId="1DA84AC7"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r>
      <w:tr w:rsidR="002B037C" w:rsidRPr="00283745" w14:paraId="16246736" w14:textId="77777777" w:rsidTr="002B037C">
        <w:trPr>
          <w:jc w:val="center"/>
        </w:trPr>
        <w:tc>
          <w:tcPr>
            <w:tcW w:w="2405" w:type="dxa"/>
            <w:tcBorders>
              <w:bottom w:val="single" w:sz="4" w:space="0" w:color="auto"/>
            </w:tcBorders>
            <w:shd w:val="clear" w:color="auto" w:fill="auto"/>
            <w:vAlign w:val="center"/>
          </w:tcPr>
          <w:p w14:paraId="552741CC"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bottom w:val="single" w:sz="4" w:space="0" w:color="auto"/>
            </w:tcBorders>
            <w:shd w:val="clear" w:color="auto" w:fill="auto"/>
            <w:vAlign w:val="center"/>
          </w:tcPr>
          <w:p w14:paraId="5E13FF95" w14:textId="77777777" w:rsidR="002B037C" w:rsidRPr="00283745" w:rsidRDefault="002B037C" w:rsidP="002B037C">
            <w:pPr>
              <w:spacing w:after="0" w:line="240" w:lineRule="auto"/>
              <w:ind w:left="0" w:right="0" w:firstLine="0"/>
              <w:contextualSpacing/>
              <w:jc w:val="center"/>
              <w:rPr>
                <w:rFonts w:eastAsia="Times New Roman"/>
                <w:b/>
                <w:caps/>
                <w:sz w:val="20"/>
                <w:szCs w:val="20"/>
                <w:lang w:eastAsia="es-ES"/>
              </w:rPr>
            </w:pPr>
            <w:r w:rsidRPr="00283745">
              <w:rPr>
                <w:rFonts w:ascii="Times New Roman" w:eastAsia="Times New Roman" w:hAnsi="Times New Roman" w:cs="Times New Roman"/>
                <w:noProof/>
                <w:sz w:val="20"/>
                <w:szCs w:val="20"/>
              </w:rPr>
              <w:drawing>
                <wp:inline distT="0" distB="0" distL="0" distR="0" wp14:anchorId="00F0E1B2" wp14:editId="340F0C6F">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4040EB1E" w14:textId="77777777" w:rsidR="002B037C" w:rsidRPr="00283745" w:rsidRDefault="002B037C" w:rsidP="002B037C">
            <w:pPr>
              <w:spacing w:after="0" w:line="240" w:lineRule="auto"/>
              <w:ind w:left="0" w:right="0" w:firstLine="0"/>
              <w:contextualSpacing/>
              <w:jc w:val="center"/>
              <w:rPr>
                <w:rFonts w:eastAsia="Times New Roman"/>
                <w:b/>
                <w:caps/>
                <w:sz w:val="20"/>
                <w:szCs w:val="20"/>
                <w:lang w:eastAsia="es-ES"/>
              </w:rPr>
            </w:pPr>
            <w:r w:rsidRPr="00283745">
              <w:rPr>
                <w:rFonts w:eastAsia="Times New Roman"/>
                <w:b/>
                <w:caps/>
                <w:sz w:val="20"/>
                <w:szCs w:val="20"/>
                <w:lang w:eastAsia="es-ES"/>
              </w:rPr>
              <w:t>DIP. WILMER MANUEL MONFORTE MARFIL.</w:t>
            </w:r>
          </w:p>
        </w:tc>
        <w:tc>
          <w:tcPr>
            <w:tcW w:w="2268" w:type="dxa"/>
            <w:tcBorders>
              <w:bottom w:val="single" w:sz="4" w:space="0" w:color="auto"/>
            </w:tcBorders>
            <w:shd w:val="clear" w:color="auto" w:fill="auto"/>
            <w:vAlign w:val="center"/>
          </w:tcPr>
          <w:p w14:paraId="1588BEA2" w14:textId="3182D11E"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r>
              <w:rPr>
                <w:rFonts w:eastAsia="Times New Roman"/>
                <w:b/>
                <w:caps/>
                <w:sz w:val="20"/>
                <w:szCs w:val="20"/>
                <w:lang w:eastAsia="es-ES"/>
              </w:rPr>
              <w:t>RÚBRICA</w:t>
            </w:r>
          </w:p>
        </w:tc>
        <w:tc>
          <w:tcPr>
            <w:tcW w:w="2268" w:type="dxa"/>
            <w:tcBorders>
              <w:bottom w:val="single" w:sz="4" w:space="0" w:color="auto"/>
            </w:tcBorders>
            <w:shd w:val="clear" w:color="auto" w:fill="auto"/>
            <w:vAlign w:val="center"/>
          </w:tcPr>
          <w:p w14:paraId="3A06136F" w14:textId="77777777" w:rsidR="002B037C" w:rsidRPr="00283745" w:rsidRDefault="002B037C" w:rsidP="002B037C">
            <w:pPr>
              <w:spacing w:after="0" w:line="240" w:lineRule="auto"/>
              <w:ind w:left="0" w:right="51" w:firstLine="0"/>
              <w:contextualSpacing/>
              <w:jc w:val="center"/>
              <w:rPr>
                <w:rFonts w:eastAsia="Times New Roman"/>
                <w:caps/>
                <w:sz w:val="20"/>
                <w:szCs w:val="20"/>
                <w:lang w:eastAsia="es-ES"/>
              </w:rPr>
            </w:pPr>
          </w:p>
        </w:tc>
      </w:tr>
      <w:tr w:rsidR="002B037C" w:rsidRPr="00283745" w14:paraId="59255FB0" w14:textId="77777777" w:rsidTr="002B037C">
        <w:trPr>
          <w:jc w:val="center"/>
        </w:trPr>
        <w:tc>
          <w:tcPr>
            <w:tcW w:w="2405" w:type="dxa"/>
            <w:tcBorders>
              <w:top w:val="nil"/>
              <w:bottom w:val="single" w:sz="4" w:space="0" w:color="auto"/>
            </w:tcBorders>
            <w:shd w:val="clear" w:color="auto" w:fill="auto"/>
            <w:vAlign w:val="center"/>
          </w:tcPr>
          <w:p w14:paraId="0D984CF3"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26CCC0F3"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405CBC97" wp14:editId="40BBD006">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1812E65F"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281C97EA" w14:textId="5B5BC14B"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6BFCB7D5" w14:textId="77777777"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p>
        </w:tc>
      </w:tr>
      <w:tr w:rsidR="002B037C" w:rsidRPr="00283745" w14:paraId="582D517E" w14:textId="77777777" w:rsidTr="002B037C">
        <w:trPr>
          <w:jc w:val="center"/>
        </w:trPr>
        <w:tc>
          <w:tcPr>
            <w:tcW w:w="2405" w:type="dxa"/>
            <w:tcBorders>
              <w:top w:val="nil"/>
              <w:bottom w:val="single" w:sz="4" w:space="0" w:color="auto"/>
            </w:tcBorders>
            <w:shd w:val="clear" w:color="auto" w:fill="auto"/>
            <w:vAlign w:val="center"/>
          </w:tcPr>
          <w:p w14:paraId="09D4BFC7"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41CDEACB"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0284C34" wp14:editId="70DAF8B9">
                  <wp:extent cx="1027430" cy="964864"/>
                  <wp:effectExtent l="0" t="0" r="1270" b="6985"/>
                  <wp:docPr id="3" name="Imagen 3"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38013" cy="974802"/>
                          </a:xfrm>
                          <a:prstGeom prst="rect">
                            <a:avLst/>
                          </a:prstGeom>
                          <a:noFill/>
                          <a:ln>
                            <a:noFill/>
                          </a:ln>
                          <a:extLst>
                            <a:ext uri="{53640926-AAD7-44D8-BBD7-CCE9431645EC}">
                              <a14:shadowObscured xmlns:a14="http://schemas.microsoft.com/office/drawing/2010/main"/>
                            </a:ext>
                          </a:extLst>
                        </pic:spPr>
                      </pic:pic>
                    </a:graphicData>
                  </a:graphic>
                </wp:inline>
              </w:drawing>
            </w:r>
          </w:p>
          <w:p w14:paraId="13B53BC0"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2AC1EB99" w14:textId="277E26DC"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p>
        </w:tc>
        <w:tc>
          <w:tcPr>
            <w:tcW w:w="2268" w:type="dxa"/>
            <w:tcBorders>
              <w:top w:val="nil"/>
              <w:bottom w:val="single" w:sz="4" w:space="0" w:color="auto"/>
            </w:tcBorders>
            <w:shd w:val="clear" w:color="auto" w:fill="auto"/>
            <w:vAlign w:val="center"/>
          </w:tcPr>
          <w:p w14:paraId="6C7824EC" w14:textId="521314E1"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r>
      <w:tr w:rsidR="002B037C" w:rsidRPr="00283745" w14:paraId="5DAD1C22" w14:textId="77777777" w:rsidTr="002B037C">
        <w:trPr>
          <w:jc w:val="center"/>
        </w:trPr>
        <w:tc>
          <w:tcPr>
            <w:tcW w:w="9209" w:type="dxa"/>
            <w:gridSpan w:val="4"/>
            <w:tcBorders>
              <w:top w:val="single" w:sz="4" w:space="0" w:color="auto"/>
              <w:left w:val="nil"/>
              <w:bottom w:val="nil"/>
              <w:right w:val="nil"/>
            </w:tcBorders>
            <w:shd w:val="clear" w:color="auto" w:fill="auto"/>
            <w:vAlign w:val="center"/>
          </w:tcPr>
          <w:p w14:paraId="7D2DB607" w14:textId="3B488767" w:rsidR="002B037C" w:rsidRPr="00A11829" w:rsidRDefault="002B037C" w:rsidP="002B037C">
            <w:pPr>
              <w:spacing w:after="0" w:line="240" w:lineRule="auto"/>
              <w:ind w:left="0" w:right="51" w:firstLine="0"/>
              <w:contextualSpacing/>
              <w:rPr>
                <w:rFonts w:eastAsia="Times New Roman"/>
                <w:bCs/>
                <w:caps/>
                <w:sz w:val="16"/>
                <w:szCs w:val="16"/>
                <w:lang w:val="pt-BR" w:eastAsia="es-ES"/>
              </w:rPr>
            </w:pPr>
            <w:r w:rsidRPr="00A11829">
              <w:rPr>
                <w:rFonts w:eastAsia="Calibri"/>
                <w:bCs/>
                <w:color w:val="000000" w:themeColor="text1"/>
                <w:sz w:val="16"/>
                <w:szCs w:val="16"/>
                <w:lang w:eastAsia="en-US"/>
              </w:rPr>
              <w:t xml:space="preserve">Esta hoja de firmas pertenece al Dictamen que contiene el Decreto </w:t>
            </w:r>
            <w:r w:rsidRPr="007B2BDE">
              <w:rPr>
                <w:rFonts w:eastAsia="Calibri"/>
                <w:bCs/>
                <w:color w:val="000000" w:themeColor="text1"/>
                <w:sz w:val="16"/>
                <w:szCs w:val="16"/>
                <w:lang w:eastAsia="en-US"/>
              </w:rPr>
              <w:t>Por el que el Congreso del Estado de Yucatán aprueba en sus términos, la Minuta Federal con Proyecto de Decreto por el que se reforma el párrafo segundo del artículo 19 de la Constitución Política de los Estados Unidos Mexicanos, en materia</w:t>
            </w:r>
            <w:r>
              <w:rPr>
                <w:rFonts w:eastAsia="Calibri"/>
                <w:bCs/>
                <w:color w:val="000000" w:themeColor="text1"/>
                <w:sz w:val="16"/>
                <w:szCs w:val="16"/>
                <w:lang w:eastAsia="en-US"/>
              </w:rPr>
              <w:t xml:space="preserve"> de prisión preventiva oficiosa</w:t>
            </w:r>
            <w:r w:rsidRPr="00A11829">
              <w:rPr>
                <w:bCs/>
                <w:sz w:val="16"/>
                <w:szCs w:val="16"/>
              </w:rPr>
              <w:t>.</w:t>
            </w:r>
          </w:p>
        </w:tc>
      </w:tr>
    </w:tbl>
    <w:p w14:paraId="18D51C84" w14:textId="01E65E9C" w:rsidR="00283745" w:rsidRDefault="00283745"/>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283745" w:rsidRPr="00283745" w14:paraId="41A02232" w14:textId="77777777" w:rsidTr="00244778">
        <w:trPr>
          <w:tblHeader/>
          <w:jc w:val="center"/>
        </w:trPr>
        <w:tc>
          <w:tcPr>
            <w:tcW w:w="2407" w:type="dxa"/>
            <w:shd w:val="clear" w:color="auto" w:fill="A6A6A6"/>
            <w:vAlign w:val="center"/>
          </w:tcPr>
          <w:p w14:paraId="269477AE" w14:textId="068F985D"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lastRenderedPageBreak/>
              <w:br w:type="column"/>
            </w:r>
            <w:r w:rsidRPr="00283745">
              <w:rPr>
                <w:rFonts w:eastAsia="Times New Roman"/>
                <w:b/>
                <w:caps/>
                <w:sz w:val="20"/>
                <w:szCs w:val="20"/>
                <w:lang w:eastAsia="es-ES"/>
              </w:rPr>
              <w:t>CARGO</w:t>
            </w:r>
          </w:p>
        </w:tc>
        <w:tc>
          <w:tcPr>
            <w:tcW w:w="2269" w:type="dxa"/>
            <w:shd w:val="clear" w:color="auto" w:fill="A6A6A6"/>
            <w:vAlign w:val="center"/>
          </w:tcPr>
          <w:p w14:paraId="28C02475"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nombre</w:t>
            </w:r>
          </w:p>
        </w:tc>
        <w:tc>
          <w:tcPr>
            <w:tcW w:w="2269" w:type="dxa"/>
            <w:shd w:val="clear" w:color="auto" w:fill="A6A6A6"/>
            <w:vAlign w:val="center"/>
          </w:tcPr>
          <w:p w14:paraId="6E43529A"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A FAVOR</w:t>
            </w:r>
          </w:p>
        </w:tc>
        <w:tc>
          <w:tcPr>
            <w:tcW w:w="2269" w:type="dxa"/>
            <w:shd w:val="clear" w:color="auto" w:fill="A6A6A6"/>
            <w:vAlign w:val="center"/>
          </w:tcPr>
          <w:p w14:paraId="27C4BD55" w14:textId="77777777" w:rsidR="00283745" w:rsidRPr="00283745" w:rsidRDefault="00283745" w:rsidP="007373A4">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VOTO EN CONTRA</w:t>
            </w:r>
          </w:p>
        </w:tc>
      </w:tr>
      <w:tr w:rsidR="002B037C" w:rsidRPr="00283745" w14:paraId="0939B73C" w14:textId="77777777" w:rsidTr="00244778">
        <w:trPr>
          <w:jc w:val="center"/>
        </w:trPr>
        <w:tc>
          <w:tcPr>
            <w:tcW w:w="2407" w:type="dxa"/>
            <w:tcBorders>
              <w:top w:val="nil"/>
              <w:bottom w:val="single" w:sz="4" w:space="0" w:color="auto"/>
            </w:tcBorders>
            <w:shd w:val="clear" w:color="auto" w:fill="auto"/>
            <w:vAlign w:val="center"/>
          </w:tcPr>
          <w:p w14:paraId="5D9C2E01"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4B9DD765"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0D42F961" wp14:editId="5D65C7BE">
                  <wp:extent cx="1092835" cy="980237"/>
                  <wp:effectExtent l="0" t="0" r="0" b="0"/>
                  <wp:docPr id="4" name="Imagen 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015D2146"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JAVIER RENÁN OSANTE SOLÍS.</w:t>
            </w:r>
          </w:p>
        </w:tc>
        <w:tc>
          <w:tcPr>
            <w:tcW w:w="2269" w:type="dxa"/>
            <w:tcBorders>
              <w:top w:val="nil"/>
              <w:bottom w:val="single" w:sz="4" w:space="0" w:color="auto"/>
            </w:tcBorders>
            <w:shd w:val="clear" w:color="auto" w:fill="auto"/>
            <w:vAlign w:val="center"/>
          </w:tcPr>
          <w:p w14:paraId="6CD23D43" w14:textId="555AC844"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p>
        </w:tc>
        <w:tc>
          <w:tcPr>
            <w:tcW w:w="2269" w:type="dxa"/>
            <w:tcBorders>
              <w:top w:val="nil"/>
              <w:bottom w:val="single" w:sz="4" w:space="0" w:color="auto"/>
            </w:tcBorders>
            <w:shd w:val="clear" w:color="auto" w:fill="auto"/>
            <w:vAlign w:val="center"/>
          </w:tcPr>
          <w:p w14:paraId="58853471" w14:textId="58B355EE"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r>
      <w:tr w:rsidR="002B037C" w:rsidRPr="00283745" w14:paraId="4A91BFD3" w14:textId="77777777" w:rsidTr="00244778">
        <w:trPr>
          <w:jc w:val="center"/>
        </w:trPr>
        <w:tc>
          <w:tcPr>
            <w:tcW w:w="2407" w:type="dxa"/>
            <w:tcBorders>
              <w:top w:val="nil"/>
              <w:bottom w:val="single" w:sz="4" w:space="0" w:color="auto"/>
            </w:tcBorders>
            <w:shd w:val="clear" w:color="auto" w:fill="auto"/>
            <w:vAlign w:val="center"/>
          </w:tcPr>
          <w:p w14:paraId="063726A8" w14:textId="77777777" w:rsidR="002B037C" w:rsidRPr="00283745" w:rsidRDefault="002B037C" w:rsidP="002B037C">
            <w:pPr>
              <w:spacing w:after="0" w:line="240" w:lineRule="auto"/>
              <w:ind w:left="0" w:right="51" w:firstLine="0"/>
              <w:contextualSpacing/>
              <w:jc w:val="center"/>
              <w:rPr>
                <w:rFonts w:eastAsia="Times New Roman"/>
                <w:b/>
                <w:caps/>
                <w:sz w:val="20"/>
                <w:szCs w:val="20"/>
                <w:lang w:eastAsia="es-ES"/>
              </w:rPr>
            </w:pPr>
            <w:bookmarkStart w:id="1" w:name="_GoBack" w:colFirst="2" w:colLast="2"/>
            <w:r w:rsidRPr="00283745">
              <w:rPr>
                <w:rFonts w:eastAsia="Times New Roman"/>
                <w:b/>
                <w:caps/>
                <w:sz w:val="20"/>
                <w:szCs w:val="20"/>
                <w:lang w:eastAsia="es-ES"/>
              </w:rPr>
              <w:t>VOCAL</w:t>
            </w:r>
          </w:p>
        </w:tc>
        <w:tc>
          <w:tcPr>
            <w:tcW w:w="2269" w:type="dxa"/>
            <w:tcBorders>
              <w:top w:val="nil"/>
              <w:bottom w:val="single" w:sz="4" w:space="0" w:color="auto"/>
            </w:tcBorders>
            <w:shd w:val="clear" w:color="auto" w:fill="auto"/>
            <w:vAlign w:val="center"/>
          </w:tcPr>
          <w:p w14:paraId="0CD2B4CE"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ascii="Times New Roman" w:eastAsia="Times New Roman" w:hAnsi="Times New Roman" w:cs="Times New Roman"/>
                <w:noProof/>
                <w:sz w:val="20"/>
                <w:szCs w:val="20"/>
              </w:rPr>
              <w:drawing>
                <wp:inline distT="0" distB="0" distL="0" distR="0" wp14:anchorId="24ACA522" wp14:editId="0E47CC6A">
                  <wp:extent cx="980236" cy="979590"/>
                  <wp:effectExtent l="0" t="0" r="0" b="0"/>
                  <wp:docPr id="5" name="Imagen 5"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0A6EF80A" w14:textId="77777777" w:rsidR="002B037C" w:rsidRPr="00283745" w:rsidRDefault="002B037C" w:rsidP="002B037C">
            <w:pPr>
              <w:spacing w:after="0" w:line="240" w:lineRule="auto"/>
              <w:ind w:left="0" w:right="0" w:firstLine="0"/>
              <w:contextualSpacing/>
              <w:jc w:val="center"/>
              <w:rPr>
                <w:rFonts w:eastAsia="Times New Roman"/>
                <w:b/>
                <w:caps/>
                <w:sz w:val="20"/>
                <w:szCs w:val="20"/>
                <w:lang w:val="pt-BR" w:eastAsia="es-ES"/>
              </w:rPr>
            </w:pPr>
            <w:r w:rsidRPr="00283745">
              <w:rPr>
                <w:rFonts w:eastAsia="Times New Roman"/>
                <w:b/>
                <w:caps/>
                <w:sz w:val="20"/>
                <w:szCs w:val="20"/>
                <w:lang w:val="pt-BR" w:eastAsia="es-ES"/>
              </w:rPr>
              <w:t>DIP. RAFAEL GERMÁN QUINTAL MEDINA.</w:t>
            </w:r>
          </w:p>
        </w:tc>
        <w:tc>
          <w:tcPr>
            <w:tcW w:w="2269" w:type="dxa"/>
            <w:tcBorders>
              <w:top w:val="nil"/>
              <w:bottom w:val="single" w:sz="4" w:space="0" w:color="auto"/>
            </w:tcBorders>
            <w:shd w:val="clear" w:color="auto" w:fill="auto"/>
            <w:vAlign w:val="center"/>
          </w:tcPr>
          <w:p w14:paraId="5E2E49C2" w14:textId="525E0259"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r>
              <w:rPr>
                <w:rFonts w:eastAsia="Times New Roman"/>
                <w:b/>
                <w:caps/>
                <w:sz w:val="20"/>
                <w:szCs w:val="20"/>
                <w:lang w:eastAsia="es-ES"/>
              </w:rPr>
              <w:t>RÚBRICA</w:t>
            </w:r>
          </w:p>
        </w:tc>
        <w:tc>
          <w:tcPr>
            <w:tcW w:w="2269" w:type="dxa"/>
            <w:tcBorders>
              <w:top w:val="nil"/>
              <w:bottom w:val="single" w:sz="4" w:space="0" w:color="auto"/>
            </w:tcBorders>
            <w:shd w:val="clear" w:color="auto" w:fill="auto"/>
            <w:vAlign w:val="center"/>
          </w:tcPr>
          <w:p w14:paraId="30D0852C" w14:textId="77777777" w:rsidR="002B037C" w:rsidRPr="00283745" w:rsidRDefault="002B037C" w:rsidP="002B037C">
            <w:pPr>
              <w:spacing w:after="0" w:line="240" w:lineRule="auto"/>
              <w:ind w:left="0" w:right="51" w:firstLine="0"/>
              <w:contextualSpacing/>
              <w:jc w:val="center"/>
              <w:rPr>
                <w:rFonts w:eastAsia="Times New Roman"/>
                <w:caps/>
                <w:sz w:val="20"/>
                <w:szCs w:val="20"/>
                <w:lang w:val="pt-BR" w:eastAsia="es-ES"/>
              </w:rPr>
            </w:pPr>
          </w:p>
        </w:tc>
      </w:tr>
    </w:tbl>
    <w:bookmarkEnd w:id="1"/>
    <w:p w14:paraId="71D938E8" w14:textId="42DDD54E" w:rsidR="00874816" w:rsidRPr="00646D5E" w:rsidRDefault="00C74B2E" w:rsidP="00C74B2E">
      <w:pPr>
        <w:spacing w:after="0" w:line="240" w:lineRule="auto"/>
        <w:ind w:left="0" w:right="0" w:firstLine="0"/>
        <w:rPr>
          <w:b/>
          <w:color w:val="000000" w:themeColor="text1"/>
          <w:sz w:val="20"/>
          <w:szCs w:val="20"/>
        </w:rPr>
      </w:pPr>
      <w:r w:rsidRPr="00C74B2E">
        <w:rPr>
          <w:rFonts w:eastAsia="Calibri"/>
          <w:bCs/>
          <w:color w:val="000000" w:themeColor="text1"/>
          <w:sz w:val="16"/>
          <w:szCs w:val="16"/>
          <w:lang w:eastAsia="en-US"/>
        </w:rPr>
        <w:t xml:space="preserve">Esta hoja de firmas pertenece al Dictamen que contiene el Decreto </w:t>
      </w:r>
      <w:r w:rsidR="007B2BDE" w:rsidRPr="007B2BDE">
        <w:rPr>
          <w:rFonts w:eastAsia="Calibri"/>
          <w:bCs/>
          <w:color w:val="000000" w:themeColor="text1"/>
          <w:sz w:val="16"/>
          <w:szCs w:val="16"/>
          <w:lang w:eastAsia="en-US"/>
        </w:rPr>
        <w:t>Por el que el Congreso del Estado de Yucatán aprueba en sus términos, la Minuta Federal con Proyecto de Decreto por el que se reforma el párrafo segundo del artículo 19 de la Constitución Política de los Estados Unidos Mexicanos, en materia</w:t>
      </w:r>
      <w:r w:rsidR="007B2BDE">
        <w:rPr>
          <w:rFonts w:eastAsia="Calibri"/>
          <w:bCs/>
          <w:color w:val="000000" w:themeColor="text1"/>
          <w:sz w:val="16"/>
          <w:szCs w:val="16"/>
          <w:lang w:eastAsia="en-US"/>
        </w:rPr>
        <w:t xml:space="preserve"> de prisión preventiva oficiosa</w:t>
      </w:r>
      <w:r>
        <w:rPr>
          <w:bCs/>
          <w:sz w:val="16"/>
          <w:szCs w:val="16"/>
        </w:rPr>
        <w:t>.</w:t>
      </w:r>
    </w:p>
    <w:sectPr w:rsidR="00874816" w:rsidRPr="00646D5E" w:rsidSect="00534797">
      <w:headerReference w:type="even" r:id="rId17"/>
      <w:headerReference w:type="default" r:id="rId18"/>
      <w:footerReference w:type="even" r:id="rId19"/>
      <w:footerReference w:type="default" r:id="rId20"/>
      <w:headerReference w:type="first" r:id="rId21"/>
      <w:footerReference w:type="first" r:id="rId22"/>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AB3F" w14:textId="77777777" w:rsidR="007373A4" w:rsidRDefault="007373A4">
      <w:pPr>
        <w:spacing w:after="0" w:line="240" w:lineRule="auto"/>
      </w:pPr>
      <w:r>
        <w:separator/>
      </w:r>
    </w:p>
  </w:endnote>
  <w:endnote w:type="continuationSeparator" w:id="0">
    <w:p w14:paraId="3FA82A37" w14:textId="77777777" w:rsidR="007373A4" w:rsidRDefault="007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7373A4" w:rsidRDefault="007373A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7373A4" w:rsidRDefault="007373A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2B037C">
      <w:rPr>
        <w:noProof/>
        <w:color w:val="000000"/>
        <w:sz w:val="21"/>
        <w:szCs w:val="21"/>
      </w:rPr>
      <w:t>18</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7373A4" w:rsidRDefault="007373A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CFE1" w14:textId="77777777" w:rsidR="007373A4" w:rsidRDefault="007373A4">
      <w:pPr>
        <w:spacing w:after="0" w:line="240" w:lineRule="auto"/>
      </w:pPr>
      <w:r>
        <w:separator/>
      </w:r>
    </w:p>
  </w:footnote>
  <w:footnote w:type="continuationSeparator" w:id="0">
    <w:p w14:paraId="1A6AF972" w14:textId="77777777" w:rsidR="007373A4" w:rsidRDefault="0073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7373A4" w:rsidRDefault="007373A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7373A4" w:rsidRDefault="007373A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7373A4" w:rsidRDefault="007373A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7373A4" w:rsidRDefault="007373A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7373A4" w:rsidRDefault="007373A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6"/>
  </w:num>
  <w:num w:numId="6">
    <w:abstractNumId w:val="3"/>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7CAD"/>
    <w:rsid w:val="00030276"/>
    <w:rsid w:val="00030BED"/>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2DED"/>
    <w:rsid w:val="000857C0"/>
    <w:rsid w:val="000876C2"/>
    <w:rsid w:val="00091E91"/>
    <w:rsid w:val="00091FD9"/>
    <w:rsid w:val="0009427C"/>
    <w:rsid w:val="00095B82"/>
    <w:rsid w:val="000A13B0"/>
    <w:rsid w:val="000A1EE1"/>
    <w:rsid w:val="000A3FB0"/>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2F12"/>
    <w:rsid w:val="000F3D82"/>
    <w:rsid w:val="000F427E"/>
    <w:rsid w:val="000F53B1"/>
    <w:rsid w:val="000F6EB5"/>
    <w:rsid w:val="00101065"/>
    <w:rsid w:val="001037F5"/>
    <w:rsid w:val="00105FEB"/>
    <w:rsid w:val="001065F0"/>
    <w:rsid w:val="00106663"/>
    <w:rsid w:val="00110FAF"/>
    <w:rsid w:val="00111FE9"/>
    <w:rsid w:val="001146A9"/>
    <w:rsid w:val="00114DC3"/>
    <w:rsid w:val="001165EA"/>
    <w:rsid w:val="001166C9"/>
    <w:rsid w:val="00117C25"/>
    <w:rsid w:val="001204DC"/>
    <w:rsid w:val="00121B3F"/>
    <w:rsid w:val="00122649"/>
    <w:rsid w:val="0012398A"/>
    <w:rsid w:val="00123E87"/>
    <w:rsid w:val="00126261"/>
    <w:rsid w:val="00127C1E"/>
    <w:rsid w:val="0013027B"/>
    <w:rsid w:val="00131619"/>
    <w:rsid w:val="001317BE"/>
    <w:rsid w:val="001326A5"/>
    <w:rsid w:val="00133F1A"/>
    <w:rsid w:val="00135002"/>
    <w:rsid w:val="00135236"/>
    <w:rsid w:val="00140F56"/>
    <w:rsid w:val="001426F2"/>
    <w:rsid w:val="00145887"/>
    <w:rsid w:val="00145FD3"/>
    <w:rsid w:val="0015024E"/>
    <w:rsid w:val="00150550"/>
    <w:rsid w:val="001515B2"/>
    <w:rsid w:val="001518C4"/>
    <w:rsid w:val="001521F4"/>
    <w:rsid w:val="001529DA"/>
    <w:rsid w:val="001536F7"/>
    <w:rsid w:val="00157FBA"/>
    <w:rsid w:val="00160BBB"/>
    <w:rsid w:val="00163A2F"/>
    <w:rsid w:val="00164607"/>
    <w:rsid w:val="0016538B"/>
    <w:rsid w:val="001658D1"/>
    <w:rsid w:val="00167C92"/>
    <w:rsid w:val="00167D97"/>
    <w:rsid w:val="001700D0"/>
    <w:rsid w:val="00170394"/>
    <w:rsid w:val="00170943"/>
    <w:rsid w:val="00171047"/>
    <w:rsid w:val="00171B23"/>
    <w:rsid w:val="001748F8"/>
    <w:rsid w:val="00177FBE"/>
    <w:rsid w:val="00180ACE"/>
    <w:rsid w:val="0018203D"/>
    <w:rsid w:val="001842FD"/>
    <w:rsid w:val="00184B51"/>
    <w:rsid w:val="0018630D"/>
    <w:rsid w:val="00193D37"/>
    <w:rsid w:val="00195D31"/>
    <w:rsid w:val="00197830"/>
    <w:rsid w:val="00197AEA"/>
    <w:rsid w:val="001A146A"/>
    <w:rsid w:val="001A53E7"/>
    <w:rsid w:val="001A6F41"/>
    <w:rsid w:val="001A7D87"/>
    <w:rsid w:val="001B23DF"/>
    <w:rsid w:val="001B30FE"/>
    <w:rsid w:val="001B3E4A"/>
    <w:rsid w:val="001B484C"/>
    <w:rsid w:val="001B6579"/>
    <w:rsid w:val="001B79CB"/>
    <w:rsid w:val="001C0546"/>
    <w:rsid w:val="001C1858"/>
    <w:rsid w:val="001C41DE"/>
    <w:rsid w:val="001C5402"/>
    <w:rsid w:val="001C57C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3538"/>
    <w:rsid w:val="002374A2"/>
    <w:rsid w:val="00244778"/>
    <w:rsid w:val="002447AA"/>
    <w:rsid w:val="002448F4"/>
    <w:rsid w:val="00244FEB"/>
    <w:rsid w:val="002460E3"/>
    <w:rsid w:val="002469D1"/>
    <w:rsid w:val="00247602"/>
    <w:rsid w:val="002503E4"/>
    <w:rsid w:val="00250EA3"/>
    <w:rsid w:val="00253C70"/>
    <w:rsid w:val="00255C88"/>
    <w:rsid w:val="0025752E"/>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4674"/>
    <w:rsid w:val="002A566C"/>
    <w:rsid w:val="002A5871"/>
    <w:rsid w:val="002A7ECE"/>
    <w:rsid w:val="002B037C"/>
    <w:rsid w:val="002B2688"/>
    <w:rsid w:val="002B26E3"/>
    <w:rsid w:val="002B2A5C"/>
    <w:rsid w:val="002B43B8"/>
    <w:rsid w:val="002B459D"/>
    <w:rsid w:val="002B4B37"/>
    <w:rsid w:val="002B6C87"/>
    <w:rsid w:val="002C2B77"/>
    <w:rsid w:val="002C4821"/>
    <w:rsid w:val="002C558E"/>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5A9"/>
    <w:rsid w:val="002F4BC7"/>
    <w:rsid w:val="002F60B0"/>
    <w:rsid w:val="002F7034"/>
    <w:rsid w:val="002F7AC0"/>
    <w:rsid w:val="002F7BB6"/>
    <w:rsid w:val="00303C6B"/>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6C9"/>
    <w:rsid w:val="00325A52"/>
    <w:rsid w:val="00327B2E"/>
    <w:rsid w:val="0033251A"/>
    <w:rsid w:val="003348A2"/>
    <w:rsid w:val="003401CD"/>
    <w:rsid w:val="00340B3D"/>
    <w:rsid w:val="00341E1D"/>
    <w:rsid w:val="00344353"/>
    <w:rsid w:val="00346260"/>
    <w:rsid w:val="00347F95"/>
    <w:rsid w:val="0035101C"/>
    <w:rsid w:val="003525DA"/>
    <w:rsid w:val="00352878"/>
    <w:rsid w:val="00353A3F"/>
    <w:rsid w:val="00357831"/>
    <w:rsid w:val="0036047F"/>
    <w:rsid w:val="00361298"/>
    <w:rsid w:val="003641FA"/>
    <w:rsid w:val="0036660F"/>
    <w:rsid w:val="003715BF"/>
    <w:rsid w:val="00377699"/>
    <w:rsid w:val="003813BC"/>
    <w:rsid w:val="00381D5B"/>
    <w:rsid w:val="00382371"/>
    <w:rsid w:val="0038241D"/>
    <w:rsid w:val="00382988"/>
    <w:rsid w:val="0038386D"/>
    <w:rsid w:val="00385B27"/>
    <w:rsid w:val="003871B3"/>
    <w:rsid w:val="00391098"/>
    <w:rsid w:val="003947F4"/>
    <w:rsid w:val="00396ED2"/>
    <w:rsid w:val="003A5A40"/>
    <w:rsid w:val="003B048E"/>
    <w:rsid w:val="003B241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288A"/>
    <w:rsid w:val="00417CC7"/>
    <w:rsid w:val="00420A88"/>
    <w:rsid w:val="004233BD"/>
    <w:rsid w:val="004262C8"/>
    <w:rsid w:val="0042676F"/>
    <w:rsid w:val="0043086A"/>
    <w:rsid w:val="00430F03"/>
    <w:rsid w:val="00433D53"/>
    <w:rsid w:val="00434204"/>
    <w:rsid w:val="00434CF3"/>
    <w:rsid w:val="004372D2"/>
    <w:rsid w:val="00437B44"/>
    <w:rsid w:val="00437F0B"/>
    <w:rsid w:val="00442218"/>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3210"/>
    <w:rsid w:val="00487B69"/>
    <w:rsid w:val="004902DF"/>
    <w:rsid w:val="00490A1D"/>
    <w:rsid w:val="00490E4B"/>
    <w:rsid w:val="00491EFB"/>
    <w:rsid w:val="00492435"/>
    <w:rsid w:val="00493197"/>
    <w:rsid w:val="0049451C"/>
    <w:rsid w:val="004948BE"/>
    <w:rsid w:val="00497CC1"/>
    <w:rsid w:val="004A00F4"/>
    <w:rsid w:val="004A05C6"/>
    <w:rsid w:val="004A0CD1"/>
    <w:rsid w:val="004A46E9"/>
    <w:rsid w:val="004B068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0F9"/>
    <w:rsid w:val="005169BB"/>
    <w:rsid w:val="00520A32"/>
    <w:rsid w:val="00520C93"/>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0F73"/>
    <w:rsid w:val="00561695"/>
    <w:rsid w:val="005617C1"/>
    <w:rsid w:val="00563FF7"/>
    <w:rsid w:val="00565122"/>
    <w:rsid w:val="005677BB"/>
    <w:rsid w:val="00571528"/>
    <w:rsid w:val="005722EA"/>
    <w:rsid w:val="0057295C"/>
    <w:rsid w:val="00573F76"/>
    <w:rsid w:val="00574C69"/>
    <w:rsid w:val="0057656D"/>
    <w:rsid w:val="00580471"/>
    <w:rsid w:val="005834BF"/>
    <w:rsid w:val="00585D74"/>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34B1"/>
    <w:rsid w:val="005D37DD"/>
    <w:rsid w:val="005D5967"/>
    <w:rsid w:val="005D6AB4"/>
    <w:rsid w:val="005D774D"/>
    <w:rsid w:val="005E0428"/>
    <w:rsid w:val="005E534D"/>
    <w:rsid w:val="005E7404"/>
    <w:rsid w:val="005F0A62"/>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16AF2"/>
    <w:rsid w:val="00620740"/>
    <w:rsid w:val="00620E1F"/>
    <w:rsid w:val="00622581"/>
    <w:rsid w:val="00622B3F"/>
    <w:rsid w:val="00622BFD"/>
    <w:rsid w:val="00626067"/>
    <w:rsid w:val="006275BC"/>
    <w:rsid w:val="00627E5D"/>
    <w:rsid w:val="00630125"/>
    <w:rsid w:val="00630545"/>
    <w:rsid w:val="00630A27"/>
    <w:rsid w:val="00632E0A"/>
    <w:rsid w:val="006354D3"/>
    <w:rsid w:val="006356E7"/>
    <w:rsid w:val="006377D8"/>
    <w:rsid w:val="00640F2F"/>
    <w:rsid w:val="0064137A"/>
    <w:rsid w:val="00642495"/>
    <w:rsid w:val="00643C33"/>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735"/>
    <w:rsid w:val="006F0A73"/>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5921"/>
    <w:rsid w:val="00726004"/>
    <w:rsid w:val="0073031C"/>
    <w:rsid w:val="007306AD"/>
    <w:rsid w:val="00730C1C"/>
    <w:rsid w:val="00733C72"/>
    <w:rsid w:val="0073580F"/>
    <w:rsid w:val="00736399"/>
    <w:rsid w:val="00736FE5"/>
    <w:rsid w:val="007373A4"/>
    <w:rsid w:val="00750B85"/>
    <w:rsid w:val="00750BB7"/>
    <w:rsid w:val="00750CBA"/>
    <w:rsid w:val="0075222A"/>
    <w:rsid w:val="007539E2"/>
    <w:rsid w:val="00753FD3"/>
    <w:rsid w:val="0075600F"/>
    <w:rsid w:val="007563EE"/>
    <w:rsid w:val="0075647A"/>
    <w:rsid w:val="007602B5"/>
    <w:rsid w:val="00761F2C"/>
    <w:rsid w:val="00761FB1"/>
    <w:rsid w:val="00762936"/>
    <w:rsid w:val="007634D5"/>
    <w:rsid w:val="00764947"/>
    <w:rsid w:val="007651A5"/>
    <w:rsid w:val="00765F76"/>
    <w:rsid w:val="007661DD"/>
    <w:rsid w:val="00766E57"/>
    <w:rsid w:val="00775527"/>
    <w:rsid w:val="00776F97"/>
    <w:rsid w:val="0077712A"/>
    <w:rsid w:val="00781989"/>
    <w:rsid w:val="00782CD3"/>
    <w:rsid w:val="00783362"/>
    <w:rsid w:val="007834B2"/>
    <w:rsid w:val="007839B4"/>
    <w:rsid w:val="00783C30"/>
    <w:rsid w:val="00783C9F"/>
    <w:rsid w:val="007851B0"/>
    <w:rsid w:val="00785D97"/>
    <w:rsid w:val="0078761D"/>
    <w:rsid w:val="0079113E"/>
    <w:rsid w:val="00792383"/>
    <w:rsid w:val="00797104"/>
    <w:rsid w:val="007A1DD6"/>
    <w:rsid w:val="007A3F87"/>
    <w:rsid w:val="007A4213"/>
    <w:rsid w:val="007A5B32"/>
    <w:rsid w:val="007A642D"/>
    <w:rsid w:val="007B0247"/>
    <w:rsid w:val="007B0511"/>
    <w:rsid w:val="007B12F4"/>
    <w:rsid w:val="007B140A"/>
    <w:rsid w:val="007B2BDE"/>
    <w:rsid w:val="007B3596"/>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071CD"/>
    <w:rsid w:val="00810724"/>
    <w:rsid w:val="0081134D"/>
    <w:rsid w:val="00812E20"/>
    <w:rsid w:val="00813BAA"/>
    <w:rsid w:val="00813D9F"/>
    <w:rsid w:val="008148DD"/>
    <w:rsid w:val="00814BD2"/>
    <w:rsid w:val="008159A8"/>
    <w:rsid w:val="008208BB"/>
    <w:rsid w:val="00820C77"/>
    <w:rsid w:val="00820E73"/>
    <w:rsid w:val="008217BC"/>
    <w:rsid w:val="00821CD5"/>
    <w:rsid w:val="00823A24"/>
    <w:rsid w:val="00825A11"/>
    <w:rsid w:val="00827894"/>
    <w:rsid w:val="0083217E"/>
    <w:rsid w:val="008360AF"/>
    <w:rsid w:val="00837D2A"/>
    <w:rsid w:val="00837F7B"/>
    <w:rsid w:val="0084099C"/>
    <w:rsid w:val="008413E3"/>
    <w:rsid w:val="00841A63"/>
    <w:rsid w:val="00843372"/>
    <w:rsid w:val="00844AA7"/>
    <w:rsid w:val="008468DB"/>
    <w:rsid w:val="0085090A"/>
    <w:rsid w:val="00850B50"/>
    <w:rsid w:val="00851999"/>
    <w:rsid w:val="00851CBE"/>
    <w:rsid w:val="00851F79"/>
    <w:rsid w:val="00853D56"/>
    <w:rsid w:val="008556A9"/>
    <w:rsid w:val="00855989"/>
    <w:rsid w:val="00856866"/>
    <w:rsid w:val="008573C6"/>
    <w:rsid w:val="00860AD7"/>
    <w:rsid w:val="0086190E"/>
    <w:rsid w:val="008629F3"/>
    <w:rsid w:val="0086371F"/>
    <w:rsid w:val="00866D03"/>
    <w:rsid w:val="00870484"/>
    <w:rsid w:val="00870BD5"/>
    <w:rsid w:val="0087435D"/>
    <w:rsid w:val="00874816"/>
    <w:rsid w:val="00880992"/>
    <w:rsid w:val="00880F53"/>
    <w:rsid w:val="0088187D"/>
    <w:rsid w:val="00882559"/>
    <w:rsid w:val="00884AB7"/>
    <w:rsid w:val="0088509C"/>
    <w:rsid w:val="00885EDF"/>
    <w:rsid w:val="0088758F"/>
    <w:rsid w:val="0088798E"/>
    <w:rsid w:val="00891D00"/>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003C"/>
    <w:rsid w:val="008E2C6A"/>
    <w:rsid w:val="008E5071"/>
    <w:rsid w:val="008F0057"/>
    <w:rsid w:val="008F1279"/>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5AF7"/>
    <w:rsid w:val="00936DBA"/>
    <w:rsid w:val="00937597"/>
    <w:rsid w:val="00937689"/>
    <w:rsid w:val="009400BA"/>
    <w:rsid w:val="0094137C"/>
    <w:rsid w:val="00942A3C"/>
    <w:rsid w:val="009445D7"/>
    <w:rsid w:val="00951A04"/>
    <w:rsid w:val="00955725"/>
    <w:rsid w:val="00955C41"/>
    <w:rsid w:val="009604E5"/>
    <w:rsid w:val="00961749"/>
    <w:rsid w:val="0096292E"/>
    <w:rsid w:val="00962CE1"/>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1A95"/>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29C"/>
    <w:rsid w:val="009D550D"/>
    <w:rsid w:val="009E148C"/>
    <w:rsid w:val="009E2DD0"/>
    <w:rsid w:val="009E3A0B"/>
    <w:rsid w:val="009E51E0"/>
    <w:rsid w:val="009F60B2"/>
    <w:rsid w:val="00A01D4C"/>
    <w:rsid w:val="00A1036F"/>
    <w:rsid w:val="00A11829"/>
    <w:rsid w:val="00A1211E"/>
    <w:rsid w:val="00A12D2E"/>
    <w:rsid w:val="00A1773C"/>
    <w:rsid w:val="00A17945"/>
    <w:rsid w:val="00A17C9F"/>
    <w:rsid w:val="00A17D6A"/>
    <w:rsid w:val="00A22569"/>
    <w:rsid w:val="00A23646"/>
    <w:rsid w:val="00A237D5"/>
    <w:rsid w:val="00A23EE4"/>
    <w:rsid w:val="00A246C2"/>
    <w:rsid w:val="00A3115A"/>
    <w:rsid w:val="00A34689"/>
    <w:rsid w:val="00A3558E"/>
    <w:rsid w:val="00A35812"/>
    <w:rsid w:val="00A35ABA"/>
    <w:rsid w:val="00A368D7"/>
    <w:rsid w:val="00A404A3"/>
    <w:rsid w:val="00A40DB5"/>
    <w:rsid w:val="00A42294"/>
    <w:rsid w:val="00A42718"/>
    <w:rsid w:val="00A442CE"/>
    <w:rsid w:val="00A445B8"/>
    <w:rsid w:val="00A45CEC"/>
    <w:rsid w:val="00A47DE6"/>
    <w:rsid w:val="00A553EB"/>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B7CA0"/>
    <w:rsid w:val="00AC0311"/>
    <w:rsid w:val="00AC0FDE"/>
    <w:rsid w:val="00AC1122"/>
    <w:rsid w:val="00AC2D5D"/>
    <w:rsid w:val="00AC42B6"/>
    <w:rsid w:val="00AC725D"/>
    <w:rsid w:val="00AC7535"/>
    <w:rsid w:val="00AD0B7D"/>
    <w:rsid w:val="00AD174E"/>
    <w:rsid w:val="00AD2610"/>
    <w:rsid w:val="00AD2EE9"/>
    <w:rsid w:val="00AD367F"/>
    <w:rsid w:val="00AD4357"/>
    <w:rsid w:val="00AD6723"/>
    <w:rsid w:val="00AE0781"/>
    <w:rsid w:val="00AE1733"/>
    <w:rsid w:val="00AE1778"/>
    <w:rsid w:val="00AE17A3"/>
    <w:rsid w:val="00AE226C"/>
    <w:rsid w:val="00AE327D"/>
    <w:rsid w:val="00AE3FD4"/>
    <w:rsid w:val="00AE51BE"/>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07F4"/>
    <w:rsid w:val="00B1190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B6CE0"/>
    <w:rsid w:val="00BC0599"/>
    <w:rsid w:val="00BC2058"/>
    <w:rsid w:val="00BC4028"/>
    <w:rsid w:val="00BC5223"/>
    <w:rsid w:val="00BC7635"/>
    <w:rsid w:val="00BC7661"/>
    <w:rsid w:val="00BD1364"/>
    <w:rsid w:val="00BD2434"/>
    <w:rsid w:val="00BD4B6D"/>
    <w:rsid w:val="00BD59CF"/>
    <w:rsid w:val="00BD6517"/>
    <w:rsid w:val="00BD773A"/>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21C"/>
    <w:rsid w:val="00C4172E"/>
    <w:rsid w:val="00C458E4"/>
    <w:rsid w:val="00C5018A"/>
    <w:rsid w:val="00C51DA4"/>
    <w:rsid w:val="00C52869"/>
    <w:rsid w:val="00C62551"/>
    <w:rsid w:val="00C6389F"/>
    <w:rsid w:val="00C640F0"/>
    <w:rsid w:val="00C641C2"/>
    <w:rsid w:val="00C649BE"/>
    <w:rsid w:val="00C67EDD"/>
    <w:rsid w:val="00C70487"/>
    <w:rsid w:val="00C70FD0"/>
    <w:rsid w:val="00C71181"/>
    <w:rsid w:val="00C7199F"/>
    <w:rsid w:val="00C74B2E"/>
    <w:rsid w:val="00C757E7"/>
    <w:rsid w:val="00C75868"/>
    <w:rsid w:val="00C76732"/>
    <w:rsid w:val="00C7690A"/>
    <w:rsid w:val="00C777B8"/>
    <w:rsid w:val="00C8014B"/>
    <w:rsid w:val="00C85032"/>
    <w:rsid w:val="00C8525E"/>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3B4F"/>
    <w:rsid w:val="00CB4118"/>
    <w:rsid w:val="00CC0678"/>
    <w:rsid w:val="00CC0818"/>
    <w:rsid w:val="00CC2D30"/>
    <w:rsid w:val="00CC58E7"/>
    <w:rsid w:val="00CC5F5B"/>
    <w:rsid w:val="00CD1243"/>
    <w:rsid w:val="00CD241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6B7B"/>
    <w:rsid w:val="00D41039"/>
    <w:rsid w:val="00D4134A"/>
    <w:rsid w:val="00D41E53"/>
    <w:rsid w:val="00D44AAD"/>
    <w:rsid w:val="00D452AD"/>
    <w:rsid w:val="00D5389F"/>
    <w:rsid w:val="00D54AE6"/>
    <w:rsid w:val="00D54B23"/>
    <w:rsid w:val="00D6260E"/>
    <w:rsid w:val="00D6330F"/>
    <w:rsid w:val="00D64A6D"/>
    <w:rsid w:val="00D73BCD"/>
    <w:rsid w:val="00D73BEA"/>
    <w:rsid w:val="00D74AB0"/>
    <w:rsid w:val="00D74FB1"/>
    <w:rsid w:val="00D76E7C"/>
    <w:rsid w:val="00D809AB"/>
    <w:rsid w:val="00D815B8"/>
    <w:rsid w:val="00D816E6"/>
    <w:rsid w:val="00D81F8E"/>
    <w:rsid w:val="00D82479"/>
    <w:rsid w:val="00D84876"/>
    <w:rsid w:val="00D85861"/>
    <w:rsid w:val="00D85B9B"/>
    <w:rsid w:val="00D85F95"/>
    <w:rsid w:val="00D86F0B"/>
    <w:rsid w:val="00D90E35"/>
    <w:rsid w:val="00D92A7A"/>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4B4F"/>
    <w:rsid w:val="00DD5E12"/>
    <w:rsid w:val="00DD73B1"/>
    <w:rsid w:val="00DE09F6"/>
    <w:rsid w:val="00DE0AFF"/>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5AB6"/>
    <w:rsid w:val="00E46C90"/>
    <w:rsid w:val="00E47941"/>
    <w:rsid w:val="00E50877"/>
    <w:rsid w:val="00E51528"/>
    <w:rsid w:val="00E520F9"/>
    <w:rsid w:val="00E5267A"/>
    <w:rsid w:val="00E52A77"/>
    <w:rsid w:val="00E53F88"/>
    <w:rsid w:val="00E54256"/>
    <w:rsid w:val="00E554D7"/>
    <w:rsid w:val="00E568C5"/>
    <w:rsid w:val="00E56E9B"/>
    <w:rsid w:val="00E5716B"/>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EF704D"/>
    <w:rsid w:val="00F016FE"/>
    <w:rsid w:val="00F01AFE"/>
    <w:rsid w:val="00F01E70"/>
    <w:rsid w:val="00F02D06"/>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A96"/>
    <w:rsid w:val="00F92ECE"/>
    <w:rsid w:val="00F93522"/>
    <w:rsid w:val="00F94A9E"/>
    <w:rsid w:val="00F94C86"/>
    <w:rsid w:val="00F95728"/>
    <w:rsid w:val="00F95916"/>
    <w:rsid w:val="00F967F8"/>
    <w:rsid w:val="00F97DB0"/>
    <w:rsid w:val="00FA04D8"/>
    <w:rsid w:val="00FA104A"/>
    <w:rsid w:val="00FA13AD"/>
    <w:rsid w:val="00FA1FB2"/>
    <w:rsid w:val="00FA5A28"/>
    <w:rsid w:val="00FA68A5"/>
    <w:rsid w:val="00FA7537"/>
    <w:rsid w:val="00FA790C"/>
    <w:rsid w:val="00FA7F52"/>
    <w:rsid w:val="00FB066C"/>
    <w:rsid w:val="00FB34B1"/>
    <w:rsid w:val="00FB64B6"/>
    <w:rsid w:val="00FB6C3A"/>
    <w:rsid w:val="00FB7826"/>
    <w:rsid w:val="00FC228A"/>
    <w:rsid w:val="00FC49F2"/>
    <w:rsid w:val="00FC6956"/>
    <w:rsid w:val="00FC69F0"/>
    <w:rsid w:val="00FC7091"/>
    <w:rsid w:val="00FD0E5D"/>
    <w:rsid w:val="00FD14E4"/>
    <w:rsid w:val="00FD3494"/>
    <w:rsid w:val="00FD56AF"/>
    <w:rsid w:val="00FD72B9"/>
    <w:rsid w:val="00FD7775"/>
    <w:rsid w:val="00FE0016"/>
    <w:rsid w:val="00FE12FA"/>
    <w:rsid w:val="00FE283F"/>
    <w:rsid w:val="00FE330E"/>
    <w:rsid w:val="00FE369A"/>
    <w:rsid w:val="00FE63C9"/>
    <w:rsid w:val="00FF0353"/>
    <w:rsid w:val="00FF0B88"/>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F194-A5E0-4948-8C9F-65DB8A7F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19</Pages>
  <Words>4394</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Fabiola Elideth Irigoyen Ledezma</cp:lastModifiedBy>
  <cp:revision>74</cp:revision>
  <cp:lastPrinted>2024-12-02T17:38:00Z</cp:lastPrinted>
  <dcterms:created xsi:type="dcterms:W3CDTF">2024-09-25T20:35:00Z</dcterms:created>
  <dcterms:modified xsi:type="dcterms:W3CDTF">2024-12-02T17:49:00Z</dcterms:modified>
</cp:coreProperties>
</file>